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7E" w:rsidRDefault="00915F7E" w:rsidP="00915F7E">
      <w:pPr>
        <w:ind w:firstLineChars="244" w:firstLine="2052"/>
        <w:rPr>
          <w:rFonts w:ascii="华文行楷" w:eastAsia="华文行楷" w:hAnsi="新宋体"/>
          <w:b/>
          <w:color w:val="000000"/>
          <w:sz w:val="84"/>
          <w:szCs w:val="84"/>
        </w:rPr>
      </w:pPr>
    </w:p>
    <w:p w:rsidR="00915F7E" w:rsidRDefault="00915F7E" w:rsidP="00915F7E">
      <w:pPr>
        <w:ind w:firstLineChars="244" w:firstLine="2052"/>
        <w:rPr>
          <w:rFonts w:ascii="华文行楷" w:eastAsia="华文行楷" w:hAnsi="新宋体"/>
          <w:b/>
          <w:color w:val="FF0000"/>
          <w:sz w:val="84"/>
          <w:szCs w:val="84"/>
        </w:rPr>
      </w:pPr>
      <w:r>
        <w:rPr>
          <w:rFonts w:ascii="华文行楷" w:eastAsia="华文行楷" w:hAnsi="新宋体" w:hint="eastAsia"/>
          <w:b/>
          <w:color w:val="FF0000"/>
          <w:sz w:val="84"/>
          <w:szCs w:val="84"/>
        </w:rPr>
        <w:t>督 导 简 讯</w:t>
      </w:r>
    </w:p>
    <w:p w:rsidR="00915F7E" w:rsidRDefault="00915F7E" w:rsidP="00B612B8">
      <w:pPr>
        <w:spacing w:beforeLines="100" w:afterLines="100"/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/>
          <w:b/>
          <w:color w:val="000000"/>
          <w:sz w:val="24"/>
          <w:szCs w:val="21"/>
        </w:rPr>
        <w:tab/>
      </w:r>
      <w:r>
        <w:rPr>
          <w:rFonts w:ascii="仿宋_GB2312" w:eastAsia="仿宋_GB2312" w:hint="eastAsia"/>
          <w:b/>
          <w:color w:val="000000"/>
          <w:sz w:val="32"/>
        </w:rPr>
        <w:t>2019年第1期 总第86期（网络版）</w:t>
      </w:r>
    </w:p>
    <w:p w:rsidR="00915F7E" w:rsidRDefault="000617DF" w:rsidP="000617DF">
      <w:pPr>
        <w:tabs>
          <w:tab w:val="left" w:pos="2880"/>
        </w:tabs>
        <w:ind w:right="187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FF0000"/>
          <w:sz w:val="30"/>
          <w:szCs w:val="30"/>
          <w:u w:val="thick"/>
        </w:rPr>
        <w:t>教学督导委员会办公室编制</w:t>
      </w:r>
      <w:r>
        <w:rPr>
          <w:rFonts w:eastAsia="仿宋_GB2312"/>
          <w:b/>
          <w:color w:val="FF0000"/>
          <w:sz w:val="30"/>
          <w:szCs w:val="30"/>
          <w:u w:val="thick"/>
        </w:rPr>
        <w:t xml:space="preserve">      </w:t>
      </w:r>
      <w:r>
        <w:rPr>
          <w:rFonts w:eastAsia="仿宋_GB2312"/>
          <w:b/>
          <w:color w:val="000000"/>
          <w:sz w:val="30"/>
          <w:szCs w:val="30"/>
          <w:u w:val="thick"/>
        </w:rPr>
        <w:t xml:space="preserve">       2019</w:t>
      </w:r>
      <w:r>
        <w:rPr>
          <w:rFonts w:eastAsia="仿宋_GB2312" w:hint="eastAsia"/>
          <w:b/>
          <w:color w:val="000000"/>
          <w:sz w:val="30"/>
          <w:szCs w:val="30"/>
          <w:u w:val="thick"/>
        </w:rPr>
        <w:t>年</w:t>
      </w:r>
      <w:r>
        <w:rPr>
          <w:rFonts w:eastAsia="仿宋_GB2312"/>
          <w:b/>
          <w:color w:val="000000"/>
          <w:sz w:val="30"/>
          <w:szCs w:val="30"/>
          <w:u w:val="thick"/>
        </w:rPr>
        <w:t>01</w:t>
      </w:r>
      <w:r>
        <w:rPr>
          <w:rFonts w:eastAsia="仿宋_GB2312" w:hint="eastAsia"/>
          <w:b/>
          <w:color w:val="000000"/>
          <w:sz w:val="30"/>
          <w:szCs w:val="30"/>
          <w:u w:val="thick"/>
        </w:rPr>
        <w:t>月</w:t>
      </w:r>
      <w:r>
        <w:rPr>
          <w:rFonts w:eastAsia="仿宋_GB2312"/>
          <w:b/>
          <w:color w:val="000000"/>
          <w:sz w:val="30"/>
          <w:szCs w:val="30"/>
          <w:u w:val="thick"/>
        </w:rPr>
        <w:t>0</w:t>
      </w:r>
      <w:r>
        <w:rPr>
          <w:rFonts w:eastAsia="仿宋_GB2312" w:hint="eastAsia"/>
          <w:b/>
          <w:color w:val="000000"/>
          <w:sz w:val="30"/>
          <w:szCs w:val="30"/>
          <w:u w:val="thick"/>
        </w:rPr>
        <w:t>9</w:t>
      </w:r>
      <w:r>
        <w:rPr>
          <w:rFonts w:eastAsia="仿宋_GB2312" w:hint="eastAsia"/>
          <w:b/>
          <w:color w:val="000000"/>
          <w:sz w:val="30"/>
          <w:szCs w:val="30"/>
          <w:u w:val="thick"/>
        </w:rPr>
        <w:t>日</w:t>
      </w:r>
    </w:p>
    <w:p w:rsidR="00915F7E" w:rsidRPr="00915F7E" w:rsidRDefault="00915F7E" w:rsidP="00915F7E">
      <w:pPr>
        <w:tabs>
          <w:tab w:val="left" w:pos="2880"/>
        </w:tabs>
        <w:ind w:right="187" w:firstLineChars="695" w:firstLine="3349"/>
        <w:rPr>
          <w:rFonts w:eastAsia="仿宋_GB2312"/>
          <w:b/>
          <w:color w:val="000000"/>
          <w:sz w:val="48"/>
          <w:szCs w:val="48"/>
        </w:rPr>
      </w:pPr>
    </w:p>
    <w:p w:rsidR="00915F7E" w:rsidRDefault="00915F7E" w:rsidP="00B612B8">
      <w:pPr>
        <w:tabs>
          <w:tab w:val="left" w:pos="2880"/>
        </w:tabs>
        <w:ind w:right="187" w:firstLineChars="650" w:firstLine="3382"/>
        <w:rPr>
          <w:rFonts w:eastAsia="仿宋_GB2312"/>
          <w:b/>
          <w:color w:val="FF0000"/>
          <w:sz w:val="30"/>
          <w:szCs w:val="30"/>
          <w:u w:val="thick"/>
        </w:rPr>
      </w:pPr>
      <w:r w:rsidRPr="00915F7E">
        <w:rPr>
          <w:rFonts w:ascii="楷体_GB2312" w:eastAsia="楷体_GB2312" w:hint="eastAsia"/>
          <w:b/>
          <w:color w:val="000000"/>
          <w:sz w:val="52"/>
          <w:szCs w:val="52"/>
        </w:rPr>
        <w:t>目  录</w:t>
      </w:r>
    </w:p>
    <w:p w:rsidR="00915F7E" w:rsidRDefault="00915F7E" w:rsidP="00915F7E">
      <w:pPr>
        <w:tabs>
          <w:tab w:val="left" w:pos="4965"/>
        </w:tabs>
        <w:spacing w:line="440" w:lineRule="exact"/>
        <w:jc w:val="left"/>
        <w:rPr>
          <w:rFonts w:ascii="仿宋_GB2312" w:eastAsia="仿宋_GB2312"/>
          <w:color w:val="000000"/>
          <w:sz w:val="24"/>
          <w:szCs w:val="21"/>
          <w:u w:val="single"/>
        </w:rPr>
      </w:pPr>
    </w:p>
    <w:p w:rsidR="00915F7E" w:rsidRDefault="00915F7E" w:rsidP="00915F7E">
      <w:pPr>
        <w:spacing w:line="440" w:lineRule="exact"/>
        <w:jc w:val="center"/>
        <w:rPr>
          <w:rFonts w:ascii="仿宋_GB2312" w:eastAsia="仿宋_GB2312"/>
          <w:color w:val="000000"/>
          <w:sz w:val="24"/>
          <w:szCs w:val="21"/>
        </w:rPr>
      </w:pPr>
    </w:p>
    <w:p w:rsidR="00915F7E" w:rsidRDefault="00915F7E" w:rsidP="00B612B8">
      <w:pPr>
        <w:adjustRightInd w:val="0"/>
        <w:snapToGrid w:val="0"/>
        <w:spacing w:beforeLines="50" w:afterLines="50" w:line="450" w:lineRule="exact"/>
        <w:ind w:firstLineChars="350" w:firstLine="924"/>
        <w:rPr>
          <w:rFonts w:ascii="楷体_GB2312" w:eastAsia="楷体_GB2312" w:hAnsi="楷体_GB2312"/>
          <w:b/>
          <w:color w:val="000000"/>
          <w:spacing w:val="-8"/>
          <w:sz w:val="28"/>
          <w:szCs w:val="28"/>
        </w:rPr>
      </w:pPr>
    </w:p>
    <w:p w:rsidR="00915F7E" w:rsidRDefault="00915F7E" w:rsidP="00B612B8">
      <w:pPr>
        <w:spacing w:beforeLines="50" w:afterLines="50" w:line="800" w:lineRule="exact"/>
        <w:ind w:firstLineChars="498" w:firstLine="1415"/>
        <w:rPr>
          <w:rFonts w:ascii="宋体" w:hAnsi="宋体"/>
          <w:b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b/>
          <w:spacing w:val="-8"/>
          <w:sz w:val="30"/>
          <w:szCs w:val="30"/>
        </w:rPr>
        <w:t>☆  2018届本科毕业设计（论文）检查情况通报</w:t>
      </w:r>
    </w:p>
    <w:p w:rsidR="00915F7E" w:rsidRDefault="00915F7E" w:rsidP="00B612B8">
      <w:pPr>
        <w:spacing w:line="600" w:lineRule="exact"/>
        <w:ind w:firstLineChars="400" w:firstLine="1281"/>
        <w:rPr>
          <w:rFonts w:ascii="楷体_GB2312" w:eastAsia="楷体_GB2312" w:hAnsi="宋体"/>
          <w:b/>
          <w:sz w:val="32"/>
          <w:szCs w:val="32"/>
        </w:rPr>
      </w:pPr>
    </w:p>
    <w:p w:rsidR="00915F7E" w:rsidRDefault="00915F7E" w:rsidP="00B612B8">
      <w:pPr>
        <w:adjustRightInd w:val="0"/>
        <w:snapToGrid w:val="0"/>
        <w:spacing w:beforeLines="50" w:afterLines="50" w:line="450" w:lineRule="exact"/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楷体_GB2312" w:hint="eastAsia"/>
          <w:b/>
          <w:spacing w:val="-8"/>
          <w:sz w:val="30"/>
          <w:szCs w:val="30"/>
        </w:rPr>
        <w:t xml:space="preserve">      ☆  </w:t>
      </w:r>
      <w:r>
        <w:rPr>
          <w:rFonts w:ascii="楷体_GB2312" w:eastAsia="楷体_GB2312" w:hAnsi="宋体" w:hint="eastAsia"/>
          <w:b/>
          <w:sz w:val="32"/>
          <w:szCs w:val="32"/>
        </w:rPr>
        <w:t>校教学督导委员会2018年度工作总结</w:t>
      </w:r>
    </w:p>
    <w:p w:rsidR="00915F7E" w:rsidRDefault="00915F7E" w:rsidP="00B612B8">
      <w:pPr>
        <w:adjustRightInd w:val="0"/>
        <w:snapToGrid w:val="0"/>
        <w:spacing w:beforeLines="50" w:afterLines="50" w:line="450" w:lineRule="exact"/>
        <w:ind w:firstLineChars="394" w:firstLine="1261"/>
        <w:rPr>
          <w:rFonts w:ascii="楷体_GB2312" w:eastAsia="楷体_GB2312" w:hAnsi="宋体"/>
          <w:b/>
          <w:sz w:val="32"/>
          <w:szCs w:val="32"/>
        </w:rPr>
      </w:pPr>
    </w:p>
    <w:p w:rsidR="00915F7E" w:rsidRDefault="00915F7E" w:rsidP="00B612B8">
      <w:pPr>
        <w:spacing w:line="600" w:lineRule="exact"/>
        <w:ind w:firstLineChars="400" w:firstLine="1137"/>
        <w:rPr>
          <w:rFonts w:ascii="楷体_GB2312" w:eastAsia="楷体_GB2312" w:hAnsi="楷体_GB2312"/>
          <w:b/>
          <w:spacing w:val="-8"/>
          <w:sz w:val="30"/>
          <w:szCs w:val="30"/>
        </w:rPr>
      </w:pPr>
    </w:p>
    <w:p w:rsidR="00915F7E" w:rsidRDefault="00915F7E" w:rsidP="00B612B8">
      <w:pPr>
        <w:adjustRightInd w:val="0"/>
        <w:snapToGrid w:val="0"/>
        <w:spacing w:beforeLines="50" w:afterLines="50" w:line="450" w:lineRule="exact"/>
        <w:ind w:firstLineChars="300" w:firstLine="792"/>
        <w:rPr>
          <w:rFonts w:ascii="楷体_GB2312" w:eastAsia="楷体_GB2312" w:hAnsi="楷体_GB2312"/>
          <w:b/>
          <w:spacing w:val="-8"/>
          <w:sz w:val="28"/>
          <w:szCs w:val="28"/>
        </w:rPr>
      </w:pPr>
    </w:p>
    <w:p w:rsidR="00915F7E" w:rsidRDefault="00915F7E" w:rsidP="00915F7E">
      <w:pPr>
        <w:rPr>
          <w:rFonts w:ascii="楷体_GB2312" w:eastAsia="楷体_GB2312" w:hAnsi="楷体_GB2312"/>
          <w:b/>
          <w:spacing w:val="-8"/>
          <w:sz w:val="28"/>
          <w:szCs w:val="28"/>
        </w:rPr>
      </w:pPr>
    </w:p>
    <w:p w:rsidR="00915F7E" w:rsidRDefault="00915F7E" w:rsidP="00915F7E">
      <w:pPr>
        <w:rPr>
          <w:rFonts w:ascii="楷体_GB2312" w:eastAsia="楷体_GB2312" w:hAnsi="楷体_GB2312"/>
          <w:b/>
          <w:spacing w:val="-8"/>
          <w:sz w:val="28"/>
          <w:szCs w:val="28"/>
        </w:rPr>
      </w:pPr>
    </w:p>
    <w:p w:rsidR="002D7FC0" w:rsidRDefault="002D7FC0" w:rsidP="00B612B8">
      <w:pPr>
        <w:widowControl/>
        <w:wordWrap w:val="0"/>
        <w:adjustRightInd w:val="0"/>
        <w:snapToGrid w:val="0"/>
        <w:spacing w:beforeLines="50" w:afterLines="50" w:line="450" w:lineRule="exact"/>
        <w:ind w:firstLineChars="749" w:firstLine="2398"/>
        <w:jc w:val="left"/>
        <w:rPr>
          <w:rFonts w:ascii="楷体_GB2312" w:eastAsia="楷体_GB2312" w:hAnsi="宋体"/>
          <w:b/>
          <w:sz w:val="32"/>
          <w:szCs w:val="32"/>
        </w:rPr>
      </w:pPr>
    </w:p>
    <w:p w:rsidR="00915F7E" w:rsidRDefault="00915F7E" w:rsidP="00B612B8">
      <w:pPr>
        <w:widowControl/>
        <w:wordWrap w:val="0"/>
        <w:adjustRightInd w:val="0"/>
        <w:snapToGrid w:val="0"/>
        <w:spacing w:beforeLines="50" w:afterLines="50" w:line="450" w:lineRule="exact"/>
        <w:ind w:firstLineChars="749" w:firstLine="2398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lastRenderedPageBreak/>
        <w:t>湖州师范学院教学督导委员会</w:t>
      </w:r>
    </w:p>
    <w:p w:rsidR="00915F7E" w:rsidRDefault="00915F7E" w:rsidP="00B612B8">
      <w:pPr>
        <w:spacing w:beforeLines="50" w:afterLines="50" w:line="450" w:lineRule="exact"/>
        <w:ind w:firstLineChars="498" w:firstLine="1515"/>
        <w:rPr>
          <w:rFonts w:ascii="宋体" w:hAnsi="宋体"/>
          <w:b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b/>
          <w:spacing w:val="-8"/>
          <w:sz w:val="32"/>
          <w:szCs w:val="32"/>
        </w:rPr>
        <w:t>2018届本科毕业设计（论文）检查情况通报</w:t>
      </w:r>
    </w:p>
    <w:p w:rsidR="00915F7E" w:rsidRDefault="00915F7E" w:rsidP="00915F7E">
      <w:pPr>
        <w:spacing w:line="240" w:lineRule="exact"/>
        <w:ind w:firstLineChars="300" w:firstLine="450"/>
        <w:rPr>
          <w:rFonts w:ascii="宋体" w:hAnsi="宋体" w:cs="宋体"/>
          <w:color w:val="000000"/>
          <w:kern w:val="0"/>
          <w:sz w:val="15"/>
          <w:szCs w:val="15"/>
        </w:rPr>
      </w:pPr>
    </w:p>
    <w:p w:rsidR="00915F7E" w:rsidRDefault="00915F7E" w:rsidP="00915F7E">
      <w:pPr>
        <w:spacing w:line="56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201</w:t>
      </w:r>
      <w:r>
        <w:rPr>
          <w:rFonts w:ascii="楷体_GB2312" w:eastAsia="楷体_GB2312" w:hAnsi="ˎ̥" w:cs="宋体"/>
          <w:kern w:val="0"/>
          <w:sz w:val="28"/>
          <w:szCs w:val="28"/>
        </w:rPr>
        <w:t>8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年</w:t>
      </w:r>
      <w:r>
        <w:rPr>
          <w:rFonts w:ascii="楷体_GB2312" w:eastAsia="楷体_GB2312" w:hAnsi="ˎ̥" w:cs="宋体"/>
          <w:kern w:val="0"/>
          <w:sz w:val="28"/>
          <w:szCs w:val="28"/>
        </w:rPr>
        <w:t>9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月</w:t>
      </w:r>
      <w:r>
        <w:rPr>
          <w:rFonts w:ascii="楷体_GB2312" w:eastAsia="楷体_GB2312" w:hAnsi="ˎ̥" w:cs="宋体"/>
          <w:kern w:val="0"/>
          <w:sz w:val="28"/>
          <w:szCs w:val="28"/>
        </w:rPr>
        <w:t>20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日至1</w:t>
      </w:r>
      <w:r>
        <w:rPr>
          <w:rFonts w:ascii="楷体_GB2312" w:eastAsia="楷体_GB2312" w:hAnsi="ˎ̥" w:cs="宋体"/>
          <w:kern w:val="0"/>
          <w:sz w:val="28"/>
          <w:szCs w:val="28"/>
        </w:rPr>
        <w:t>1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月</w:t>
      </w:r>
      <w:r>
        <w:rPr>
          <w:rFonts w:ascii="楷体_GB2312" w:eastAsia="楷体_GB2312" w:hAnsi="ˎ̥" w:cs="宋体"/>
          <w:kern w:val="0"/>
          <w:sz w:val="28"/>
          <w:szCs w:val="28"/>
        </w:rPr>
        <w:t>15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日，学校教学督导委员会抽查了1</w:t>
      </w:r>
      <w:r>
        <w:rPr>
          <w:rFonts w:ascii="楷体_GB2312" w:eastAsia="楷体_GB2312" w:hAnsi="ˎ̥" w:cs="宋体"/>
          <w:kern w:val="0"/>
          <w:sz w:val="28"/>
          <w:szCs w:val="28"/>
        </w:rPr>
        <w:t>2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个二级学院的</w:t>
      </w:r>
      <w:r>
        <w:rPr>
          <w:rFonts w:ascii="楷体_GB2312" w:eastAsia="楷体_GB2312" w:hAnsi="ˎ̥" w:cs="宋体"/>
          <w:kern w:val="0"/>
          <w:sz w:val="28"/>
          <w:szCs w:val="28"/>
        </w:rPr>
        <w:t>75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篇201</w:t>
      </w:r>
      <w:r>
        <w:rPr>
          <w:rFonts w:ascii="楷体_GB2312" w:eastAsia="楷体_GB2312" w:hAnsi="ˎ̥" w:cs="宋体"/>
          <w:kern w:val="0"/>
          <w:sz w:val="28"/>
          <w:szCs w:val="28"/>
        </w:rPr>
        <w:t>8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届本科毕业设计（论文）。对论文的选题、开题报告、综合应用基本理论情况、学术水平以及文本格式和过程材料的规范性等方面内容进行检查。抽查评审结果成绩排序见（表1）。</w:t>
      </w:r>
    </w:p>
    <w:tbl>
      <w:tblPr>
        <w:tblW w:w="0" w:type="auto"/>
        <w:jc w:val="center"/>
        <w:tblLayout w:type="fixed"/>
        <w:tblLook w:val="0000"/>
      </w:tblPr>
      <w:tblGrid>
        <w:gridCol w:w="8522"/>
      </w:tblGrid>
      <w:tr w:rsidR="00915F7E" w:rsidTr="00514770">
        <w:trPr>
          <w:trHeight w:val="510"/>
          <w:jc w:val="center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tbl>
            <w:tblPr>
              <w:tblW w:w="0" w:type="auto"/>
              <w:tblLayout w:type="fixed"/>
              <w:tblLook w:val="0000"/>
            </w:tblPr>
            <w:tblGrid>
              <w:gridCol w:w="709"/>
              <w:gridCol w:w="2542"/>
              <w:gridCol w:w="890"/>
              <w:gridCol w:w="765"/>
              <w:gridCol w:w="906"/>
              <w:gridCol w:w="709"/>
              <w:gridCol w:w="977"/>
              <w:gridCol w:w="757"/>
            </w:tblGrid>
            <w:tr w:rsidR="00915F7E" w:rsidTr="00514770">
              <w:trPr>
                <w:trHeight w:val="285"/>
              </w:trPr>
              <w:tc>
                <w:tcPr>
                  <w:tcW w:w="8255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:rsidR="00915F7E" w:rsidRDefault="00915F7E" w:rsidP="00B612B8">
                  <w:pPr>
                    <w:widowControl/>
                    <w:spacing w:beforeLines="50" w:afterLines="50"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 w:val="24"/>
                    </w:rPr>
                    <w:t>表1  2018届毕业设计（论文）抽查评审成绩排序一览表</w:t>
                  </w: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排序</w:t>
                  </w:r>
                </w:p>
              </w:tc>
              <w:tc>
                <w:tcPr>
                  <w:tcW w:w="25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学院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检查评审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吻合度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序号</w:t>
                  </w:r>
                </w:p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平均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915F7E" w:rsidRDefault="00915F7E" w:rsidP="00514770">
                  <w:pPr>
                    <w:widowControl/>
                    <w:jc w:val="left"/>
                    <w:rPr>
                      <w:rFonts w:ascii="楷体_GB2312" w:eastAsia="楷体_GB2312" w:hAnsi="ˎ̥" w:cs="宋体" w:hint="eastAsia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915F7E" w:rsidRDefault="00915F7E" w:rsidP="00514770">
                  <w:pPr>
                    <w:widowControl/>
                    <w:jc w:val="left"/>
                    <w:rPr>
                      <w:rFonts w:ascii="楷体_GB2312" w:eastAsia="楷体_GB2312" w:hAnsi="ˎ̥" w:cs="宋体" w:hint="eastAsia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成绩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排序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成绩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jc w:val="center"/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b/>
                      <w:kern w:val="0"/>
                      <w:szCs w:val="21"/>
                    </w:rPr>
                    <w:t>排序</w:t>
                  </w: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915F7E" w:rsidRDefault="00915F7E" w:rsidP="00514770">
                  <w:pPr>
                    <w:widowControl/>
                    <w:jc w:val="left"/>
                    <w:rPr>
                      <w:rFonts w:ascii="楷体_GB2312" w:eastAsia="楷体_GB2312" w:hAnsi="ˎ̥" w:cs="宋体" w:hint="eastAsia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915F7E" w:rsidRDefault="00915F7E" w:rsidP="00514770">
                  <w:pPr>
                    <w:widowControl/>
                    <w:jc w:val="left"/>
                    <w:rPr>
                      <w:rFonts w:ascii="楷体_GB2312" w:eastAsia="楷体_GB2312" w:hAnsi="ˎ̥" w:cs="宋体" w:hint="eastAsia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915F7E" w:rsidTr="00514770">
              <w:trPr>
                <w:trHeight w:val="4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商学院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81.63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理学院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79.5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信息工程学院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80.33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3.5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生命科学院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79.57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政治学院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82.25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-1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5.5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外国语学院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5.5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社会发展与管理学院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77.86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艺术学院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77.63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6.5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工学院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76.5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体育学院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文学院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-1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  <w:tr w:rsidR="00915F7E" w:rsidTr="00514770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教师教育学院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75.8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-1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center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  <w:t>10.5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5F7E" w:rsidRDefault="00915F7E" w:rsidP="00514770">
                  <w:pPr>
                    <w:widowControl/>
                    <w:spacing w:line="400" w:lineRule="exact"/>
                    <w:jc w:val="left"/>
                    <w:rPr>
                      <w:rFonts w:ascii="楷体_GB2312" w:eastAsia="楷体_GB2312" w:hAnsi="ˎ̥" w:cs="宋体" w:hint="eastAsia"/>
                      <w:kern w:val="0"/>
                      <w:szCs w:val="21"/>
                    </w:rPr>
                  </w:pPr>
                </w:p>
              </w:tc>
            </w:tr>
          </w:tbl>
          <w:p w:rsidR="00915F7E" w:rsidRDefault="00915F7E" w:rsidP="00514770">
            <w:pPr>
              <w:widowControl/>
              <w:ind w:firstLineChars="700" w:firstLine="1960"/>
              <w:rPr>
                <w:rFonts w:ascii="楷体_GB2312" w:eastAsia="楷体_GB2312" w:hAnsi="ˎ̥" w:cs="宋体" w:hint="eastAsia"/>
                <w:kern w:val="0"/>
                <w:sz w:val="28"/>
                <w:szCs w:val="28"/>
              </w:rPr>
            </w:pPr>
          </w:p>
        </w:tc>
      </w:tr>
    </w:tbl>
    <w:p w:rsidR="00915F7E" w:rsidRDefault="00915F7E" w:rsidP="00915F7E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_GB2312" w:eastAsia="楷体_GB2312" w:hAnsi="ˎ̥" w:cs="宋体" w:hint="eastAsia"/>
          <w:kern w:val="0"/>
          <w:sz w:val="24"/>
        </w:rPr>
      </w:pPr>
      <w:r>
        <w:rPr>
          <w:rFonts w:ascii="楷体_GB2312" w:eastAsia="楷体_GB2312" w:hAnsi="ˎ̥" w:cs="宋体" w:hint="eastAsia"/>
          <w:kern w:val="0"/>
          <w:sz w:val="24"/>
        </w:rPr>
        <w:t xml:space="preserve">注：吻合度成绩计算方法,每篇论文督导评审成绩等级与学院评定成绩等级相同为0，高1个等级为1，高2个等级为2，低1个等级为-1，低2个等级-2。     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现将本次抽查情况归纳总结如下：</w:t>
      </w:r>
    </w:p>
    <w:p w:rsidR="00915F7E" w:rsidRDefault="00915F7E" w:rsidP="00B612B8">
      <w:pPr>
        <w:widowControl/>
        <w:wordWrap w:val="0"/>
        <w:adjustRightInd w:val="0"/>
        <w:snapToGrid w:val="0"/>
        <w:spacing w:line="450" w:lineRule="exact"/>
        <w:ind w:firstLineChars="249" w:firstLine="698"/>
        <w:jc w:val="left"/>
        <w:rPr>
          <w:rFonts w:ascii="楷体_GB2312" w:eastAsia="楷体_GB2312" w:hAnsi="ˎ̥" w:cs="宋体" w:hint="eastAsia"/>
          <w:b/>
          <w:kern w:val="0"/>
          <w:sz w:val="24"/>
        </w:rPr>
      </w:pP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lastRenderedPageBreak/>
        <w:t>一、基本情况</w:t>
      </w:r>
    </w:p>
    <w:p w:rsidR="00915F7E" w:rsidRDefault="00915F7E" w:rsidP="00915F7E">
      <w:pPr>
        <w:spacing w:line="560" w:lineRule="exact"/>
        <w:ind w:firstLineChars="250" w:firstLine="70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本次抽查湖州师范学院</w:t>
      </w:r>
      <w:r>
        <w:rPr>
          <w:rFonts w:ascii="楷体_GB2312" w:eastAsia="楷体_GB2312" w:hAnsi="ˎ̥" w:cs="宋体"/>
          <w:kern w:val="0"/>
          <w:sz w:val="28"/>
          <w:szCs w:val="28"/>
        </w:rPr>
        <w:t>12个二级学院75篇毕业设计（论文），分布于36个专业。具体分布见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（</w:t>
      </w:r>
      <w:r>
        <w:rPr>
          <w:rFonts w:ascii="楷体_GB2312" w:eastAsia="楷体_GB2312" w:hAnsi="ˎ̥" w:cs="宋体"/>
          <w:kern w:val="0"/>
          <w:sz w:val="28"/>
          <w:szCs w:val="28"/>
        </w:rPr>
        <w:t>表2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）：</w:t>
      </w:r>
    </w:p>
    <w:p w:rsidR="00915F7E" w:rsidRDefault="00915F7E" w:rsidP="00B612B8">
      <w:pPr>
        <w:spacing w:beforeLines="50" w:afterLines="50"/>
        <w:jc w:val="center"/>
        <w:rPr>
          <w:rFonts w:ascii="楷体_GB2312" w:eastAsia="楷体_GB2312" w:hAnsi="ˎ̥" w:cs="宋体" w:hint="eastAsia"/>
          <w:b/>
          <w:kern w:val="0"/>
          <w:sz w:val="24"/>
        </w:rPr>
      </w:pPr>
    </w:p>
    <w:p w:rsidR="00915F7E" w:rsidRDefault="00915F7E" w:rsidP="00B612B8">
      <w:pPr>
        <w:spacing w:beforeLines="50" w:afterLines="50" w:line="560" w:lineRule="exact"/>
        <w:jc w:val="center"/>
        <w:rPr>
          <w:rFonts w:ascii="楷体_GB2312" w:eastAsia="楷体_GB2312" w:hAnsi="ˎ̥" w:cs="宋体" w:hint="eastAsia"/>
          <w:b/>
          <w:kern w:val="0"/>
          <w:sz w:val="24"/>
        </w:rPr>
      </w:pPr>
      <w:r>
        <w:rPr>
          <w:rFonts w:ascii="楷体_GB2312" w:eastAsia="楷体_GB2312" w:hAnsi="ˎ̥" w:cs="宋体" w:hint="eastAsia"/>
          <w:b/>
          <w:kern w:val="0"/>
          <w:sz w:val="24"/>
        </w:rPr>
        <w:t>表2   201</w:t>
      </w:r>
      <w:r>
        <w:rPr>
          <w:rFonts w:ascii="楷体_GB2312" w:eastAsia="楷体_GB2312" w:hAnsi="ˎ̥" w:cs="宋体"/>
          <w:b/>
          <w:kern w:val="0"/>
          <w:sz w:val="24"/>
        </w:rPr>
        <w:t>8</w:t>
      </w:r>
      <w:r>
        <w:rPr>
          <w:rFonts w:ascii="楷体_GB2312" w:eastAsia="楷体_GB2312" w:hAnsi="ˎ̥" w:cs="宋体" w:hint="eastAsia"/>
          <w:b/>
          <w:kern w:val="0"/>
          <w:sz w:val="24"/>
        </w:rPr>
        <w:t>年毕业设计（论文）抽查基本情况分布一览表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134"/>
        <w:gridCol w:w="851"/>
        <w:gridCol w:w="709"/>
        <w:gridCol w:w="1559"/>
        <w:gridCol w:w="1134"/>
        <w:gridCol w:w="992"/>
      </w:tblGrid>
      <w:tr w:rsidR="00915F7E" w:rsidTr="00514770">
        <w:tc>
          <w:tcPr>
            <w:tcW w:w="675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01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line="28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抽检</w:t>
            </w:r>
          </w:p>
          <w:p w:rsidR="00915F7E" w:rsidRDefault="00915F7E" w:rsidP="00514770">
            <w:pPr>
              <w:widowControl/>
              <w:spacing w:line="28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论文数</w:t>
            </w:r>
          </w:p>
        </w:tc>
        <w:tc>
          <w:tcPr>
            <w:tcW w:w="851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专业数</w:t>
            </w:r>
          </w:p>
        </w:tc>
        <w:tc>
          <w:tcPr>
            <w:tcW w:w="709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line="28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抽检</w:t>
            </w:r>
          </w:p>
          <w:p w:rsidR="00915F7E" w:rsidRDefault="00915F7E" w:rsidP="00514770">
            <w:pPr>
              <w:widowControl/>
              <w:spacing w:line="28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论文数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专业数</w:t>
            </w:r>
          </w:p>
        </w:tc>
      </w:tr>
      <w:tr w:rsidR="00915F7E" w:rsidTr="00514770">
        <w:tc>
          <w:tcPr>
            <w:tcW w:w="675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商学院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理学院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</w:t>
            </w:r>
          </w:p>
        </w:tc>
      </w:tr>
      <w:tr w:rsidR="00915F7E" w:rsidTr="00514770">
        <w:tc>
          <w:tcPr>
            <w:tcW w:w="675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生命科学院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</w:tr>
      <w:tr w:rsidR="00915F7E" w:rsidTr="00514770">
        <w:tc>
          <w:tcPr>
            <w:tcW w:w="675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社会发展与管理学院</w:t>
            </w:r>
          </w:p>
        </w:tc>
        <w:tc>
          <w:tcPr>
            <w:tcW w:w="1134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1134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</w:tr>
      <w:tr w:rsidR="00915F7E" w:rsidTr="00514770">
        <w:tc>
          <w:tcPr>
            <w:tcW w:w="675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文学院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11</w:t>
            </w:r>
          </w:p>
        </w:tc>
        <w:tc>
          <w:tcPr>
            <w:tcW w:w="1559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政治学院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</w:tr>
      <w:tr w:rsidR="00915F7E" w:rsidTr="00514770">
        <w:tc>
          <w:tcPr>
            <w:tcW w:w="675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bottom"/>
          </w:tcPr>
          <w:p w:rsidR="00915F7E" w:rsidRDefault="00915F7E" w:rsidP="00514770">
            <w:pPr>
              <w:widowControl/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</w:t>
            </w:r>
          </w:p>
        </w:tc>
      </w:tr>
      <w:tr w:rsidR="00915F7E" w:rsidTr="00514770">
        <w:tc>
          <w:tcPr>
            <w:tcW w:w="675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工学院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合计</w:t>
            </w:r>
          </w:p>
        </w:tc>
        <w:tc>
          <w:tcPr>
            <w:tcW w:w="1134" w:type="dxa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75</w:t>
            </w:r>
          </w:p>
        </w:tc>
        <w:tc>
          <w:tcPr>
            <w:tcW w:w="992" w:type="dxa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36</w:t>
            </w:r>
          </w:p>
        </w:tc>
      </w:tr>
      <w:tr w:rsidR="00915F7E" w:rsidTr="00514770">
        <w:tc>
          <w:tcPr>
            <w:tcW w:w="675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信息工程学院</w:t>
            </w:r>
          </w:p>
        </w:tc>
        <w:tc>
          <w:tcPr>
            <w:tcW w:w="1134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</w:tbl>
    <w:p w:rsidR="00915F7E" w:rsidRDefault="00915F7E" w:rsidP="00915F7E">
      <w:pPr>
        <w:widowControl/>
        <w:wordWrap w:val="0"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毕业设计（论文）的检查，原则上按优、良、中、及格的一定比例抽取。各学院抽取毕业设计（论文）成绩等级分布情况见（表3）。</w:t>
      </w:r>
    </w:p>
    <w:p w:rsidR="00915F7E" w:rsidRDefault="00915F7E" w:rsidP="00B612B8">
      <w:pPr>
        <w:widowControl/>
        <w:spacing w:beforeLines="50" w:afterLines="50" w:line="560" w:lineRule="exact"/>
        <w:jc w:val="center"/>
        <w:rPr>
          <w:rFonts w:ascii="楷体_GB2312" w:eastAsia="楷体_GB2312" w:hAnsi="ˎ̥" w:cs="宋体" w:hint="eastAsia"/>
          <w:b/>
          <w:kern w:val="0"/>
          <w:sz w:val="24"/>
        </w:rPr>
      </w:pPr>
      <w:r>
        <w:rPr>
          <w:rFonts w:ascii="楷体_GB2312" w:eastAsia="楷体_GB2312" w:hAnsi="ˎ̥" w:cs="宋体" w:hint="eastAsia"/>
          <w:b/>
          <w:kern w:val="0"/>
          <w:sz w:val="24"/>
        </w:rPr>
        <w:t>表3抽查的各学院毕业设计（论文）上报成绩等级分布一览表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2"/>
        <w:gridCol w:w="992"/>
        <w:gridCol w:w="992"/>
        <w:gridCol w:w="993"/>
        <w:gridCol w:w="1008"/>
        <w:gridCol w:w="1276"/>
        <w:gridCol w:w="992"/>
      </w:tblGrid>
      <w:tr w:rsidR="00915F7E" w:rsidTr="00514770">
        <w:tc>
          <w:tcPr>
            <w:tcW w:w="2502" w:type="dxa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3985" w:type="dxa"/>
            <w:gridSpan w:val="4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上报成绩分布</w:t>
            </w:r>
          </w:p>
        </w:tc>
        <w:tc>
          <w:tcPr>
            <w:tcW w:w="1276" w:type="dxa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992" w:type="dxa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备注</w:t>
            </w:r>
          </w:p>
        </w:tc>
      </w:tr>
      <w:tr w:rsidR="00915F7E" w:rsidTr="00514770">
        <w:tc>
          <w:tcPr>
            <w:tcW w:w="2502" w:type="dxa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优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良</w:t>
            </w:r>
          </w:p>
        </w:tc>
        <w:tc>
          <w:tcPr>
            <w:tcW w:w="993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中</w:t>
            </w:r>
          </w:p>
        </w:tc>
        <w:tc>
          <w:tcPr>
            <w:tcW w:w="1008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及格</w:t>
            </w:r>
          </w:p>
        </w:tc>
        <w:tc>
          <w:tcPr>
            <w:tcW w:w="1276" w:type="dxa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商学院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社会发展与管理学院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文学院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信息工程学院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理学院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生命科学院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lastRenderedPageBreak/>
              <w:t>政治学院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外国语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25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22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widowControl/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75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</w:tbl>
    <w:p w:rsidR="00915F7E" w:rsidRDefault="00915F7E" w:rsidP="00B612B8">
      <w:pPr>
        <w:widowControl/>
        <w:wordWrap w:val="0"/>
        <w:adjustRightInd w:val="0"/>
        <w:snapToGrid w:val="0"/>
        <w:spacing w:beforeLines="50" w:afterLines="50" w:line="450" w:lineRule="exact"/>
        <w:ind w:firstLineChars="249" w:firstLine="698"/>
        <w:jc w:val="left"/>
        <w:rPr>
          <w:rFonts w:ascii="楷体_GB2312" w:eastAsia="楷体_GB2312" w:hAnsi="ˎ̥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t>二、总体评价</w:t>
      </w:r>
    </w:p>
    <w:p w:rsidR="00915F7E" w:rsidRDefault="00915F7E" w:rsidP="00915F7E">
      <w:pPr>
        <w:widowControl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本次本科毕业设计（论文）抽查督导评审成绩分布见（表4）。</w:t>
      </w:r>
    </w:p>
    <w:p w:rsidR="00915F7E" w:rsidRDefault="00915F7E" w:rsidP="00B612B8">
      <w:pPr>
        <w:widowControl/>
        <w:spacing w:beforeLines="50" w:afterLines="50" w:line="560" w:lineRule="exact"/>
        <w:jc w:val="center"/>
        <w:rPr>
          <w:rFonts w:ascii="楷体_GB2312" w:eastAsia="楷体_GB2312" w:hAnsi="ˎ̥" w:cs="宋体" w:hint="eastAsia"/>
          <w:b/>
          <w:kern w:val="0"/>
          <w:sz w:val="24"/>
        </w:rPr>
      </w:pPr>
      <w:r>
        <w:rPr>
          <w:rFonts w:ascii="楷体_GB2312" w:eastAsia="楷体_GB2312" w:hAnsi="ˎ̥" w:cs="宋体" w:hint="eastAsia"/>
          <w:b/>
          <w:kern w:val="0"/>
          <w:sz w:val="24"/>
        </w:rPr>
        <w:t>表4  各学院毕业设计（论文）督导抽查评审成绩等级分布一览表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2"/>
        <w:gridCol w:w="992"/>
        <w:gridCol w:w="992"/>
        <w:gridCol w:w="993"/>
        <w:gridCol w:w="1008"/>
        <w:gridCol w:w="1276"/>
        <w:gridCol w:w="992"/>
      </w:tblGrid>
      <w:tr w:rsidR="00915F7E" w:rsidTr="00514770">
        <w:tc>
          <w:tcPr>
            <w:tcW w:w="2502" w:type="dxa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3985" w:type="dxa"/>
            <w:gridSpan w:val="4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专家抽查成绩分布</w:t>
            </w:r>
          </w:p>
        </w:tc>
        <w:tc>
          <w:tcPr>
            <w:tcW w:w="1276" w:type="dxa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992" w:type="dxa"/>
            <w:vMerge w:val="restart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备注</w:t>
            </w:r>
          </w:p>
        </w:tc>
      </w:tr>
      <w:tr w:rsidR="00915F7E" w:rsidTr="00514770">
        <w:tc>
          <w:tcPr>
            <w:tcW w:w="2502" w:type="dxa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优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良</w:t>
            </w:r>
          </w:p>
        </w:tc>
        <w:tc>
          <w:tcPr>
            <w:tcW w:w="993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中</w:t>
            </w:r>
          </w:p>
        </w:tc>
        <w:tc>
          <w:tcPr>
            <w:tcW w:w="1008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及格</w:t>
            </w:r>
          </w:p>
        </w:tc>
        <w:tc>
          <w:tcPr>
            <w:tcW w:w="1276" w:type="dxa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rPr>
          <w:trHeight w:val="369"/>
        </w:trPr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商学院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4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社会发展与管理学院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文学院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5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信息工程学院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4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理学院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生命科学院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3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政治学院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外国语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/>
                <w:kern w:val="0"/>
                <w:szCs w:val="21"/>
              </w:rPr>
              <w:t>1</w:t>
            </w:r>
          </w:p>
        </w:tc>
        <w:tc>
          <w:tcPr>
            <w:tcW w:w="1008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:rsidR="00915F7E" w:rsidRDefault="00915F7E" w:rsidP="00514770">
            <w:pPr>
              <w:widowControl/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31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26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  <w:r>
              <w:rPr>
                <w:rFonts w:ascii="楷体_GB2312" w:eastAsia="楷体_GB2312" w:hAnsi="ˎ̥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7</w:t>
            </w:r>
            <w:r>
              <w:rPr>
                <w:rFonts w:ascii="楷体_GB2312" w:eastAsia="楷体_GB2312" w:hAnsi="ˎ̥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  <w:tr w:rsidR="00915F7E" w:rsidTr="00514770">
        <w:tc>
          <w:tcPr>
            <w:tcW w:w="2502" w:type="dxa"/>
            <w:vAlign w:val="bottom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各级成绩比例%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widowControl/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915F7E" w:rsidRDefault="00915F7E" w:rsidP="00514770">
            <w:pPr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4</w:t>
            </w:r>
            <w:r>
              <w:rPr>
                <w:rFonts w:ascii="楷体_GB2312" w:eastAsia="楷体_GB2312" w:hAnsi="ˎ̥" w:cs="宋体"/>
                <w:kern w:val="0"/>
                <w:szCs w:val="21"/>
              </w:rPr>
              <w:t>1.3</w:t>
            </w:r>
          </w:p>
        </w:tc>
        <w:tc>
          <w:tcPr>
            <w:tcW w:w="993" w:type="dxa"/>
            <w:vAlign w:val="center"/>
          </w:tcPr>
          <w:p w:rsidR="00915F7E" w:rsidRDefault="00915F7E" w:rsidP="00514770">
            <w:pPr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3</w:t>
            </w:r>
            <w:r>
              <w:rPr>
                <w:rFonts w:ascii="楷体_GB2312" w:eastAsia="楷体_GB2312" w:hAnsi="ˎ̥" w:cs="宋体"/>
                <w:kern w:val="0"/>
                <w:szCs w:val="21"/>
              </w:rPr>
              <w:t>4.7</w:t>
            </w:r>
          </w:p>
        </w:tc>
        <w:tc>
          <w:tcPr>
            <w:tcW w:w="1008" w:type="dxa"/>
            <w:vAlign w:val="center"/>
          </w:tcPr>
          <w:p w:rsidR="00915F7E" w:rsidRDefault="00915F7E" w:rsidP="00514770">
            <w:pPr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  <w:r>
              <w:rPr>
                <w:rFonts w:ascii="楷体_GB2312" w:eastAsia="楷体_GB2312" w:hAnsi="ˎ̥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915F7E" w:rsidRDefault="00915F7E" w:rsidP="00514770">
            <w:pPr>
              <w:spacing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kern w:val="0"/>
                <w:szCs w:val="21"/>
              </w:rPr>
              <w:t>1</w:t>
            </w:r>
            <w:r>
              <w:rPr>
                <w:rFonts w:ascii="楷体_GB2312" w:eastAsia="楷体_GB2312" w:hAnsi="ˎ̥" w:cs="宋体"/>
                <w:kern w:val="0"/>
                <w:szCs w:val="21"/>
              </w:rPr>
              <w:t>00</w:t>
            </w:r>
          </w:p>
        </w:tc>
        <w:tc>
          <w:tcPr>
            <w:tcW w:w="992" w:type="dxa"/>
          </w:tcPr>
          <w:p w:rsidR="00915F7E" w:rsidRDefault="00915F7E" w:rsidP="005147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ˎ̥" w:cs="宋体" w:hint="eastAsia"/>
                <w:kern w:val="0"/>
                <w:szCs w:val="21"/>
              </w:rPr>
            </w:pPr>
          </w:p>
        </w:tc>
      </w:tr>
    </w:tbl>
    <w:p w:rsidR="00915F7E" w:rsidRDefault="00915F7E" w:rsidP="00915F7E">
      <w:pPr>
        <w:widowControl/>
        <w:wordWrap w:val="0"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由表4可看出，90分以上有</w:t>
      </w:r>
      <w:r>
        <w:rPr>
          <w:rFonts w:ascii="楷体_GB2312" w:eastAsia="楷体_GB2312" w:hAnsi="ˎ̥" w:cs="宋体"/>
          <w:kern w:val="0"/>
          <w:sz w:val="28"/>
          <w:szCs w:val="28"/>
        </w:rPr>
        <w:t>6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篇，占</w:t>
      </w:r>
      <w:r>
        <w:rPr>
          <w:rFonts w:ascii="楷体_GB2312" w:eastAsia="楷体_GB2312" w:hAnsi="ˎ̥" w:cs="宋体"/>
          <w:kern w:val="0"/>
          <w:sz w:val="28"/>
          <w:szCs w:val="28"/>
        </w:rPr>
        <w:t>8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%；80-89分有</w:t>
      </w:r>
      <w:r>
        <w:rPr>
          <w:rFonts w:ascii="楷体_GB2312" w:eastAsia="楷体_GB2312" w:hAnsi="ˎ̥" w:cs="宋体"/>
          <w:kern w:val="0"/>
          <w:sz w:val="28"/>
          <w:szCs w:val="28"/>
        </w:rPr>
        <w:t>31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篇，占</w:t>
      </w:r>
      <w:r>
        <w:rPr>
          <w:rFonts w:ascii="楷体_GB2312" w:eastAsia="楷体_GB2312" w:hAnsi="ˎ̥" w:cs="宋体"/>
          <w:kern w:val="0"/>
          <w:sz w:val="28"/>
          <w:szCs w:val="28"/>
        </w:rPr>
        <w:t>41.3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%；70-79分有</w:t>
      </w:r>
      <w:r>
        <w:rPr>
          <w:rFonts w:ascii="楷体_GB2312" w:eastAsia="楷体_GB2312" w:hAnsi="ˎ̥" w:cs="宋体"/>
          <w:kern w:val="0"/>
          <w:sz w:val="28"/>
          <w:szCs w:val="28"/>
        </w:rPr>
        <w:t>26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篇，占</w:t>
      </w:r>
      <w:r>
        <w:rPr>
          <w:rFonts w:ascii="楷体_GB2312" w:eastAsia="楷体_GB2312" w:hAnsi="ˎ̥" w:cs="宋体"/>
          <w:kern w:val="0"/>
          <w:sz w:val="28"/>
          <w:szCs w:val="28"/>
        </w:rPr>
        <w:t>34.7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%；60-69分有1</w:t>
      </w:r>
      <w:r>
        <w:rPr>
          <w:rFonts w:ascii="楷体_GB2312" w:eastAsia="楷体_GB2312" w:hAnsi="ˎ̥" w:cs="宋体"/>
          <w:kern w:val="0"/>
          <w:sz w:val="28"/>
          <w:szCs w:val="28"/>
        </w:rPr>
        <w:t>2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篇，占1</w:t>
      </w:r>
      <w:r>
        <w:rPr>
          <w:rFonts w:ascii="楷体_GB2312" w:eastAsia="楷体_GB2312" w:hAnsi="ˎ̥" w:cs="宋体"/>
          <w:kern w:val="0"/>
          <w:sz w:val="28"/>
          <w:szCs w:val="28"/>
        </w:rPr>
        <w:t>6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%；从成绩分布情况看大部分本科毕业设计（论文）质量较好，主要表现在：    1.领导重视，过程管理规范。大多数二级学院（系）非常重视毕业设计（论文）工作，把该项工作当作提高学生实践能力的重要环节来抓。按照《湖州师范学院本科生毕业设计(论文)工作条例》要求，精心安排指导教师，认真对师生进行动员和指导培训，有计划、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lastRenderedPageBreak/>
        <w:t>有步骤组织开展各阶段工作。选题、开题、指导、评阅和答辩各环节实施有序。过程材料齐全，填写规范、完整。除大论文外，还有开题报告、任务书、答辩记录、评分表、论文指导过程记录表、查重报告和承诺书等材料，并按要求存档。</w:t>
      </w:r>
    </w:p>
    <w:p w:rsidR="00915F7E" w:rsidRDefault="00915F7E" w:rsidP="00915F7E">
      <w:pPr>
        <w:spacing w:line="56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2.格式比较规范，要件完备，符合要求。本次抽查到的毕业设计（论文），文本的要件齐全，如页眉、论文题目、作者及单位、摘要、论文正文、参考文献等总体上合乎规范，文字及相关图表清晰，大小标题层次清楚，编序排序正确，引用资料能注明出处。有的学院为了规范论文格式，每届论文撰写前为学生提供参考范文。</w:t>
      </w:r>
    </w:p>
    <w:p w:rsidR="00915F7E" w:rsidRDefault="00915F7E" w:rsidP="00915F7E">
      <w:pPr>
        <w:spacing w:line="56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3.选题科学，符合专业培养目标。从学生选题质量看，大部分学生的毕业设计（论文）选题能紧扣专业培养目标，具有较强的实践性，研究目的明确，思路清晰，具有一定的创新性；选题也较新颖，研究领域面广，有现实意义。大部分论文立论正确、观点鲜明、条理清晰、论证详实，结论可信。学生在指导教师的指导下，学会查阅资料，选择参考文献，做到插图恰当，排版规范，能较好地掌握撰写论文的基本要素。</w:t>
      </w:r>
    </w:p>
    <w:p w:rsidR="00915F7E" w:rsidRDefault="00915F7E" w:rsidP="00915F7E">
      <w:pPr>
        <w:spacing w:line="56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/>
          <w:kern w:val="0"/>
          <w:sz w:val="28"/>
          <w:szCs w:val="28"/>
        </w:rPr>
        <w:t>4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.论文成绩评定客观。在本次抽查评审的</w:t>
      </w:r>
      <w:r>
        <w:rPr>
          <w:rFonts w:ascii="楷体_GB2312" w:eastAsia="楷体_GB2312" w:hAnsi="ˎ̥" w:cs="宋体"/>
          <w:kern w:val="0"/>
          <w:sz w:val="28"/>
          <w:szCs w:val="28"/>
        </w:rPr>
        <w:t>75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篇论文中，有</w:t>
      </w:r>
      <w:r>
        <w:rPr>
          <w:rFonts w:ascii="楷体_GB2312" w:eastAsia="楷体_GB2312" w:hAnsi="ˎ̥" w:cs="宋体"/>
          <w:kern w:val="0"/>
          <w:sz w:val="28"/>
          <w:szCs w:val="28"/>
        </w:rPr>
        <w:t>52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篇论文督导抽查成绩等级与学院评定成绩等级一致，占</w:t>
      </w:r>
      <w:r>
        <w:rPr>
          <w:rFonts w:ascii="楷体_GB2312" w:eastAsia="楷体_GB2312" w:hAnsi="ˎ̥" w:cs="宋体"/>
          <w:kern w:val="0"/>
          <w:sz w:val="28"/>
          <w:szCs w:val="28"/>
        </w:rPr>
        <w:t>69.33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%；有</w:t>
      </w:r>
      <w:r>
        <w:rPr>
          <w:rFonts w:ascii="楷体_GB2312" w:eastAsia="楷体_GB2312" w:hAnsi="ˎ̥" w:cs="宋体"/>
          <w:kern w:val="0"/>
          <w:sz w:val="28"/>
          <w:szCs w:val="28"/>
        </w:rPr>
        <w:t>8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篇督导抽查成绩比学院评定成绩高1个等级，占1</w:t>
      </w:r>
      <w:r>
        <w:rPr>
          <w:rFonts w:ascii="楷体_GB2312" w:eastAsia="楷体_GB2312" w:hAnsi="ˎ̥" w:cs="宋体"/>
          <w:kern w:val="0"/>
          <w:sz w:val="28"/>
          <w:szCs w:val="28"/>
        </w:rPr>
        <w:t>0.67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%；有</w:t>
      </w:r>
      <w:r>
        <w:rPr>
          <w:rFonts w:ascii="楷体_GB2312" w:eastAsia="楷体_GB2312" w:hAnsi="ˎ̥" w:cs="宋体"/>
          <w:kern w:val="0"/>
          <w:sz w:val="28"/>
          <w:szCs w:val="28"/>
        </w:rPr>
        <w:t>2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篇督导抽查成绩比学院评定成绩高2个等级，占</w:t>
      </w:r>
      <w:r>
        <w:rPr>
          <w:rFonts w:ascii="楷体_GB2312" w:eastAsia="楷体_GB2312" w:hAnsi="ˎ̥" w:cs="宋体"/>
          <w:kern w:val="0"/>
          <w:sz w:val="28"/>
          <w:szCs w:val="28"/>
        </w:rPr>
        <w:t>2.67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%。以上三种类型成绩共有</w:t>
      </w:r>
      <w:r>
        <w:rPr>
          <w:rFonts w:ascii="楷体_GB2312" w:eastAsia="楷体_GB2312" w:hAnsi="ˎ̥" w:cs="宋体"/>
          <w:kern w:val="0"/>
          <w:sz w:val="28"/>
          <w:szCs w:val="28"/>
        </w:rPr>
        <w:t>62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篇，占总数的</w:t>
      </w:r>
      <w:r>
        <w:rPr>
          <w:rFonts w:ascii="楷体_GB2312" w:eastAsia="楷体_GB2312" w:hAnsi="ˎ̥" w:cs="宋体"/>
          <w:kern w:val="0"/>
          <w:sz w:val="28"/>
          <w:szCs w:val="28"/>
        </w:rPr>
        <w:t>82.67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%。充分表明学院对学生毕业论文成绩评定比较客观，多数与督导评定成绩等级一致。</w:t>
      </w:r>
    </w:p>
    <w:p w:rsidR="00915F7E" w:rsidRDefault="00915F7E" w:rsidP="00B612B8">
      <w:pPr>
        <w:widowControl/>
        <w:wordWrap w:val="0"/>
        <w:adjustRightInd w:val="0"/>
        <w:snapToGrid w:val="0"/>
        <w:spacing w:beforeLines="50" w:afterLines="50" w:line="450" w:lineRule="exact"/>
        <w:ind w:firstLineChars="196" w:firstLine="549"/>
        <w:jc w:val="left"/>
        <w:rPr>
          <w:rFonts w:ascii="楷体_GB2312" w:eastAsia="楷体_GB2312" w:hAnsi="ˎ̥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t>三、存在问题及建议</w:t>
      </w:r>
    </w:p>
    <w:p w:rsidR="00915F7E" w:rsidRDefault="00915F7E" w:rsidP="00915F7E">
      <w:pPr>
        <w:spacing w:line="56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经过对本次毕业论文检查评语进行统计汇总，仍有部分毕业设计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lastRenderedPageBreak/>
        <w:t>（论文）存在质量问题，具体问题如下：</w:t>
      </w:r>
    </w:p>
    <w:p w:rsidR="00915F7E" w:rsidRDefault="00915F7E" w:rsidP="00915F7E">
      <w:pPr>
        <w:widowControl/>
        <w:spacing w:line="560" w:lineRule="exact"/>
        <w:ind w:firstLineChars="250" w:firstLine="70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1.论文格式不够规范。正文无封面；封皮填写错误，如2</w:t>
      </w:r>
      <w:r>
        <w:rPr>
          <w:rFonts w:ascii="楷体_GB2312" w:eastAsia="楷体_GB2312" w:hAnsi="ˎ̥" w:cs="宋体"/>
          <w:kern w:val="0"/>
          <w:sz w:val="28"/>
          <w:szCs w:val="28"/>
        </w:rPr>
        <w:t>018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届写成2</w:t>
      </w:r>
      <w:r>
        <w:rPr>
          <w:rFonts w:ascii="楷体_GB2312" w:eastAsia="楷体_GB2312" w:hAnsi="ˎ̥" w:cs="宋体"/>
          <w:kern w:val="0"/>
          <w:sz w:val="28"/>
          <w:szCs w:val="28"/>
        </w:rPr>
        <w:t>014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届；论文各级标题编号不正确，图、表的编序错误；有个别论文无页眉；参考文献格式书写不规范，在文内没有标注引用位置，标注不全或没按顺序标注；各类管理材料中签名和日期填写不全；论文及管理材料排版不规范，有的页中出现空行，有的论文前后行距不统一；论文字数达不到规定要求，有</w:t>
      </w:r>
      <w:r>
        <w:rPr>
          <w:rFonts w:ascii="楷体_GB2312" w:eastAsia="楷体_GB2312" w:hAnsi="ˎ̥" w:cs="宋体"/>
          <w:kern w:val="0"/>
          <w:sz w:val="28"/>
          <w:szCs w:val="28"/>
        </w:rPr>
        <w:t>2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篇论文字数仅有</w:t>
      </w:r>
      <w:r>
        <w:rPr>
          <w:rFonts w:ascii="楷体_GB2312" w:eastAsia="楷体_GB2312" w:hAnsi="ˎ̥" w:cs="宋体"/>
          <w:kern w:val="0"/>
          <w:sz w:val="28"/>
          <w:szCs w:val="28"/>
        </w:rPr>
        <w:t>3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000多字；论文页码编序错误，如论文从5页开始编序；论文摘要与题目英文翻译不规范。</w:t>
      </w:r>
    </w:p>
    <w:p w:rsidR="00915F7E" w:rsidRDefault="00915F7E" w:rsidP="00915F7E">
      <w:pPr>
        <w:widowControl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2.论文管理资料不齐全，无签名。开题报告没有指导老师意见及签名；任务书指导老师签名、学院审核是空的；过程材料的成绩等级表中没填总成绩，成绩登记表除学生信息外，其余是空白；缺少签名和日期；缺少成绩登记表和答辩记录表；答辩小组意见与成绩评定不符；论文过程材料中指导工作表内空白，如指导教师审阅表、评阅人评阅表、答辩记录表、成绩登记表均空白。</w:t>
      </w:r>
    </w:p>
    <w:p w:rsidR="00915F7E" w:rsidRDefault="00915F7E" w:rsidP="00915F7E">
      <w:pPr>
        <w:spacing w:line="56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3.部分学院把关不严，毕业论文质量不高。指导教师责任心不强，指导工作不到位，对学生不闻不问，学生有问题找不到指导教师，这是造成学生论文质量差的原因之一；教师指导的学生数不均衡。由于某些学院有教师不承担毕业论文的指导工作，一些教师指导任务加重，指导学生超过10人，教师的时间和精力够不上，影响了毕业论文指导质量；指导教师自身业务水平有待提高。个别指导教师学术水平低，指导能力差，无法达到指导要求。</w:t>
      </w:r>
    </w:p>
    <w:p w:rsidR="00915F7E" w:rsidRDefault="00915F7E" w:rsidP="00915F7E">
      <w:pPr>
        <w:widowControl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4.论文成绩评定不够合理，答辩流于形式。在抽查的</w:t>
      </w:r>
      <w:r>
        <w:rPr>
          <w:rFonts w:ascii="楷体_GB2312" w:eastAsia="楷体_GB2312" w:hAnsi="ˎ̥" w:cs="宋体"/>
          <w:kern w:val="0"/>
          <w:sz w:val="28"/>
          <w:szCs w:val="28"/>
        </w:rPr>
        <w:t>75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篇论文中，有1</w:t>
      </w:r>
      <w:r>
        <w:rPr>
          <w:rFonts w:ascii="楷体_GB2312" w:eastAsia="楷体_GB2312" w:hAnsi="ˎ̥" w:cs="宋体"/>
          <w:kern w:val="0"/>
          <w:sz w:val="28"/>
          <w:szCs w:val="28"/>
        </w:rPr>
        <w:t>2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篇督导评审成绩等级低于学院评定成绩等级。有的学院论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lastRenderedPageBreak/>
        <w:t>文答辩记录过于简单，内容较为空泛，缺少针对性和指导性；有的论文在答辩记录表上无答辩小组评定成绩及意见，也无人签字。</w:t>
      </w:r>
    </w:p>
    <w:p w:rsidR="00915F7E" w:rsidRDefault="00915F7E" w:rsidP="00915F7E">
      <w:pPr>
        <w:widowControl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5.论文内容空泛，论点不明确，论据不够充分。论文内容空泛，结构简单，不足以表达基本的学术内涵；论文论述过于平淡，缺少自己的观点和见解；论文数据比较单薄，调查的内容不够深广，分析过于简单；论文摘要撰写不规范。</w:t>
      </w:r>
    </w:p>
    <w:p w:rsidR="00915F7E" w:rsidRDefault="00915F7E" w:rsidP="00915F7E">
      <w:pPr>
        <w:widowControl/>
        <w:spacing w:line="560" w:lineRule="exact"/>
        <w:ind w:firstLineChars="224" w:firstLine="627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具体建议如下：</w:t>
      </w:r>
    </w:p>
    <w:p w:rsidR="00915F7E" w:rsidRDefault="00915F7E" w:rsidP="00915F7E">
      <w:pPr>
        <w:widowControl/>
        <w:spacing w:line="560" w:lineRule="exact"/>
        <w:ind w:firstLineChars="224" w:firstLine="627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1.各学院加强对毕业设计（论文）材料管理（电子稿和纸质稿）。对上交的学生毕业设计（论文）电子稿时指定专人负责审核把关。要求填全相关信息，如成绩单中的指导教师成绩、评阅教师成绩和答辩成绩，教师审核意见及指导教师姓名等，应填的栏目不要出现空白；检查上交材料与文件夹名称是否一致；每名学生学院最好保留一份纸质版毕业设计（论文）全套材料。</w:t>
      </w:r>
    </w:p>
    <w:p w:rsidR="00915F7E" w:rsidRDefault="00915F7E" w:rsidP="00915F7E">
      <w:pPr>
        <w:widowControl/>
        <w:spacing w:line="560" w:lineRule="exact"/>
        <w:ind w:firstLineChars="224" w:firstLine="627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2.各学院要提高对毕业设计（论文）指导教师的管理(含外学院指导教师，因为，毕业论文抽查是以学生为依据进行抽查)，完善考核机制，加大管理力度，强化教师的责任心，组织对每届毕业设计（论文）的自查，发现问题及时改进。</w:t>
      </w:r>
    </w:p>
    <w:p w:rsidR="00915F7E" w:rsidRDefault="00915F7E" w:rsidP="00915F7E">
      <w:pPr>
        <w:spacing w:line="56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3.各学院在满足学校对毕业设计（论文）基本要求的基础上，都应制定本学院的论文模板和论文格式要求，如格式，字体、字号，各阶段完成时间，行间距，左右上下边距，长度、重量单位等具体要求，帮助学生规范论文格式和结构框架，提高毕业论文的整体质量。</w:t>
      </w:r>
    </w:p>
    <w:p w:rsidR="00915F7E" w:rsidRDefault="00915F7E" w:rsidP="00B612B8">
      <w:pPr>
        <w:adjustRightInd w:val="0"/>
        <w:snapToGrid w:val="0"/>
        <w:spacing w:beforeLines="50" w:afterLines="50" w:line="450" w:lineRule="exact"/>
        <w:jc w:val="center"/>
        <w:rPr>
          <w:rFonts w:ascii="楷体_GB2312" w:eastAsia="楷体_GB2312" w:hAnsi="楷体_GB2312"/>
          <w:b/>
          <w:spacing w:val="-8"/>
          <w:sz w:val="32"/>
          <w:szCs w:val="32"/>
        </w:rPr>
      </w:pPr>
    </w:p>
    <w:p w:rsidR="00915F7E" w:rsidRDefault="00915F7E" w:rsidP="00B612B8">
      <w:pPr>
        <w:adjustRightInd w:val="0"/>
        <w:snapToGrid w:val="0"/>
        <w:spacing w:beforeLines="50" w:afterLines="50" w:line="450" w:lineRule="exact"/>
        <w:jc w:val="center"/>
        <w:rPr>
          <w:rFonts w:ascii="楷体_GB2312" w:eastAsia="楷体_GB2312" w:hAnsi="楷体_GB2312"/>
          <w:b/>
          <w:spacing w:val="-8"/>
          <w:sz w:val="32"/>
          <w:szCs w:val="32"/>
        </w:rPr>
      </w:pPr>
    </w:p>
    <w:p w:rsidR="00915F7E" w:rsidRDefault="00915F7E" w:rsidP="00B612B8">
      <w:pPr>
        <w:adjustRightInd w:val="0"/>
        <w:snapToGrid w:val="0"/>
        <w:spacing w:beforeLines="50" w:afterLines="50" w:line="450" w:lineRule="exact"/>
        <w:jc w:val="center"/>
        <w:rPr>
          <w:rFonts w:ascii="楷体_GB2312" w:eastAsia="楷体_GB2312" w:hAnsi="楷体_GB2312"/>
          <w:b/>
          <w:spacing w:val="-8"/>
          <w:sz w:val="32"/>
          <w:szCs w:val="32"/>
        </w:rPr>
      </w:pPr>
    </w:p>
    <w:p w:rsidR="00915F7E" w:rsidRDefault="00915F7E" w:rsidP="00B612B8">
      <w:pPr>
        <w:adjustRightInd w:val="0"/>
        <w:snapToGrid w:val="0"/>
        <w:spacing w:beforeLines="50" w:afterLines="50" w:line="450" w:lineRule="exact"/>
        <w:jc w:val="center"/>
        <w:rPr>
          <w:rFonts w:ascii="楷体_GB2312" w:eastAsia="楷体_GB2312" w:hAnsi="楷体_GB2312"/>
          <w:b/>
          <w:spacing w:val="-8"/>
          <w:sz w:val="32"/>
          <w:szCs w:val="32"/>
        </w:rPr>
      </w:pPr>
      <w:r>
        <w:rPr>
          <w:rFonts w:ascii="楷体_GB2312" w:eastAsia="楷体_GB2312" w:hAnsi="楷体_GB2312" w:hint="eastAsia"/>
          <w:b/>
          <w:spacing w:val="-8"/>
          <w:sz w:val="32"/>
          <w:szCs w:val="32"/>
        </w:rPr>
        <w:lastRenderedPageBreak/>
        <w:t>湖州师范学院教学督导委员会</w:t>
      </w:r>
    </w:p>
    <w:p w:rsidR="00915F7E" w:rsidRDefault="00915F7E" w:rsidP="00B612B8">
      <w:pPr>
        <w:adjustRightInd w:val="0"/>
        <w:snapToGrid w:val="0"/>
        <w:spacing w:beforeLines="50" w:afterLines="50" w:line="450" w:lineRule="exact"/>
        <w:jc w:val="center"/>
        <w:rPr>
          <w:rFonts w:ascii="楷体_GB2312" w:eastAsia="楷体_GB2312" w:hAnsi="楷体_GB2312"/>
          <w:b/>
          <w:spacing w:val="-8"/>
          <w:sz w:val="32"/>
          <w:szCs w:val="32"/>
        </w:rPr>
      </w:pPr>
      <w:r>
        <w:rPr>
          <w:rFonts w:ascii="楷体_GB2312" w:eastAsia="楷体_GB2312" w:hAnsi="楷体_GB2312" w:hint="eastAsia"/>
          <w:b/>
          <w:spacing w:val="-8"/>
          <w:sz w:val="32"/>
          <w:szCs w:val="32"/>
        </w:rPr>
        <w:t>2018年度工作总结</w:t>
      </w:r>
    </w:p>
    <w:p w:rsidR="00915F7E" w:rsidRDefault="00915F7E" w:rsidP="00915F7E">
      <w:pPr>
        <w:adjustRightInd w:val="0"/>
        <w:snapToGrid w:val="0"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2018年是我校接受教育部本科工作审核评估后整改的第一年，校教学督导委员会要以本科办学质量标准为依据，以提高教学质量为核心，以加强教学规范和公共课管为重点，以改革监控内容和措施为手段，以提高教学质量监控效果和为学校提供及时准确反馈信息为目标。</w:t>
      </w:r>
    </w:p>
    <w:p w:rsidR="00915F7E" w:rsidRDefault="00915F7E" w:rsidP="00915F7E">
      <w:pPr>
        <w:adjustRightInd w:val="0"/>
        <w:snapToGrid w:val="0"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按照督导章程规定的任务和学校主管领导的指示，坚持以导为主，督导结合的原则，积极探索教学督导工作新思路和新方法。根据学校2018年教学工作重点和教育部本科工作审核评估反馈意见，实行多层面、多环节、多形式的督教、督学、督管工作，推动学校良好教风和学风建设,促进教学质量和教学管理水平的提高。本年度完成以下五方面工作：</w:t>
      </w:r>
    </w:p>
    <w:p w:rsidR="00915F7E" w:rsidRDefault="00915F7E" w:rsidP="00B612B8">
      <w:pPr>
        <w:adjustRightInd w:val="0"/>
        <w:snapToGrid w:val="0"/>
        <w:spacing w:beforeLines="50" w:afterLines="50" w:line="450" w:lineRule="exact"/>
        <w:ind w:firstLineChars="200" w:firstLine="560"/>
        <w:jc w:val="left"/>
        <w:rPr>
          <w:rFonts w:ascii="楷体_GB2312" w:eastAsia="楷体_GB2312" w:hAnsi="ˎ̥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t>一、加强理论学习，提高督导自身素质</w:t>
      </w:r>
    </w:p>
    <w:p w:rsidR="00915F7E" w:rsidRDefault="00915F7E" w:rsidP="00915F7E">
      <w:pPr>
        <w:adjustRightInd w:val="0"/>
        <w:snapToGrid w:val="0"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学习《湖州师范学院2018年工作要点》、《湖州师范学院教学事故认定及处理》、《湖州师范学院教师教学工作规程》，学习《湖州师范学院教学督导委员会2018年工作计划》、《湖州师范学院督导教学工作检查规定（修改稿）》、《湖州师范学院教学督导委员会工作规程(修改稿)》和学习《教育部关于落实提高本科教学质量会议精神通知》等；参加全国督导工作交流会议，全年分2批，选派6名督导成员参加全国教学督导工作会议交流学习,回学校后向全体督导传达会议主要精神；去外校调研学习，11月7-9日，前往温州大学和温州医科大学，进行为期三天的学习考察，学到比科学的教学督导工作的管理机制；加强交流学习，于11月23日上午接待大连工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lastRenderedPageBreak/>
        <w:t>业大学督导来我校调研团，介绍我校概况和督导工作任务、工作原则和工作内容。</w:t>
      </w:r>
    </w:p>
    <w:p w:rsidR="00915F7E" w:rsidRDefault="00915F7E" w:rsidP="00915F7E">
      <w:pPr>
        <w:adjustRightInd w:val="0"/>
        <w:snapToGrid w:val="0"/>
        <w:spacing w:line="560" w:lineRule="exact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 xml:space="preserve">    通过以上有关文件学习和与兄弟院校交流，为提高督导工作质量提供保障，为改进我校教学督导工作机制提供借鉴与参考。完善督导队伍建设。</w:t>
      </w:r>
    </w:p>
    <w:p w:rsidR="00915F7E" w:rsidRDefault="00915F7E" w:rsidP="00B612B8">
      <w:pPr>
        <w:adjustRightInd w:val="0"/>
        <w:snapToGrid w:val="0"/>
        <w:spacing w:beforeLines="50" w:afterLines="50" w:line="450" w:lineRule="exact"/>
        <w:ind w:firstLineChars="200" w:firstLine="560"/>
        <w:jc w:val="left"/>
        <w:rPr>
          <w:rFonts w:ascii="楷体_GB2312" w:eastAsia="楷体_GB2312" w:hAnsi="ˎ̥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t>二、创新工作思路，提高督导工作质量</w:t>
      </w:r>
    </w:p>
    <w:p w:rsidR="00915F7E" w:rsidRDefault="00915F7E" w:rsidP="00915F7E">
      <w:pPr>
        <w:adjustRightInd w:val="0"/>
        <w:snapToGrid w:val="0"/>
        <w:spacing w:line="560" w:lineRule="exact"/>
        <w:ind w:firstLineChars="200" w:firstLine="560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对检查中存在问题的教师进行追踪复查，对试卷抽查，听课、网上看课和毕业论文抽查中出现问题的实行追踪复查，其中复查试卷5份，复查论文3篇，复查听课14节；在放假前集中抽查教学秩序情况，端午节和十一放假前对12个教学楼有课的教室进行集中抽查，对教师的规范教学进行有效监控，对教师规范教学起到重要促进作用；修改完善相关工作细则和检查表格。修改《湖州师范学院督导教学工作检查规定（2018年稿）》、《湖州师范学院教学督导委员会工作规程(2018年稿)》和《湖州师范学院毕业设计（论文）检查评阅表》。</w:t>
      </w:r>
    </w:p>
    <w:p w:rsidR="00915F7E" w:rsidRDefault="00915F7E" w:rsidP="00B612B8">
      <w:pPr>
        <w:widowControl/>
        <w:wordWrap w:val="0"/>
        <w:adjustRightInd w:val="0"/>
        <w:snapToGrid w:val="0"/>
        <w:spacing w:beforeLines="50" w:afterLines="50" w:line="450" w:lineRule="exact"/>
        <w:ind w:firstLineChars="195" w:firstLine="546"/>
        <w:jc w:val="left"/>
        <w:rPr>
          <w:rFonts w:ascii="楷体_GB2312" w:eastAsia="楷体_GB2312" w:hAnsi="ˎ̥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t>三、按照要求和计划，圆满完成常规检查工作任务</w:t>
      </w:r>
    </w:p>
    <w:p w:rsidR="00915F7E" w:rsidRDefault="00915F7E" w:rsidP="00915F7E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1.深入课堂听课。督导成员分成8个听课小组，全年深入课堂听课542节次，其中，督导工作任务内听课435（15节*14.5人*2学期）节次，期中教学检查听课38节次，2018年申报晋职称教师听课69</w:t>
      </w:r>
      <w:bookmarkStart w:id="0" w:name="_GoBack"/>
      <w:bookmarkEnd w:id="0"/>
      <w:r>
        <w:rPr>
          <w:rFonts w:ascii="楷体_GB2312" w:eastAsia="楷体_GB2312" w:hAnsi="ˎ̥" w:cs="宋体" w:hint="eastAsia"/>
          <w:kern w:val="0"/>
          <w:sz w:val="28"/>
          <w:szCs w:val="28"/>
        </w:rPr>
        <w:t>节次。其中，新入职教师35人，66节次；学生课堂评教后10%56人，</w:t>
      </w:r>
      <w:r w:rsidRPr="00915F7E">
        <w:rPr>
          <w:rFonts w:ascii="楷体_GB2312" w:eastAsia="楷体_GB2312" w:hAnsi="ˎ̥" w:cs="宋体" w:hint="eastAsia"/>
          <w:kern w:val="0"/>
          <w:sz w:val="28"/>
          <w:szCs w:val="28"/>
        </w:rPr>
        <w:t>110节次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；实验课教师15人，27节次；公选课教师或晚上上课教师22人，44节次，外聘教师2人，4节次。</w:t>
      </w:r>
    </w:p>
    <w:p w:rsidR="00915F7E" w:rsidRDefault="00915F7E" w:rsidP="00466474">
      <w:pPr>
        <w:adjustRightInd w:val="0"/>
        <w:snapToGrid w:val="0"/>
        <w:spacing w:line="52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发现突出问题有以下三个方面：教师上课迟到或进教室时间晚，课前准备仓促，给学生造成不良影响；教学环节不完整，缺少课前巩固提高、导入新课环节和对学生管理环节；讲课缺乏艺术性和吸引力，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lastRenderedPageBreak/>
        <w:t>照本宣科，对教学内容缺少整理、提炼和加工过程，没有发挥好教师应有的作用，无法激发起学生的学习兴趣。</w:t>
      </w:r>
    </w:p>
    <w:p w:rsidR="00915F7E" w:rsidRDefault="00915F7E" w:rsidP="00466474">
      <w:pPr>
        <w:adjustRightInd w:val="0"/>
        <w:snapToGrid w:val="0"/>
        <w:spacing w:line="52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2.试卷抽查。全年共抽查试卷212份，其中，督导常规检查149份，有问题教师试卷复查9份；晋职称教师试卷检查54份。总体看试题质量和评阅质量在逐年提高，问题在逐年减少。但仍存在一些问题：比较突出的问题有合分错误，两学期有22份（10+12）出现合分错误，误差10分有2名学生（1名使是成绩由良变成中，1名使是成绩由中变成良），7分有1名，6分有1名；批改不规范，试卷中无任何批改标记；试卷材料不全，有1份试卷只有学生考卷，无其他材料；标准答案无详细分值分配。</w:t>
      </w:r>
    </w:p>
    <w:p w:rsidR="00915F7E" w:rsidRDefault="00915F7E" w:rsidP="00466474">
      <w:pPr>
        <w:adjustRightInd w:val="0"/>
        <w:snapToGrid w:val="0"/>
        <w:spacing w:line="52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3.毕业设计（论文）抽查。2018年抽查12个二级学院，2018届毕业生的75篇毕业设计（论文），分布于36个专业。经过对本次毕业论文检查评语进行统计汇总，仍有部分论文存在以下5方面问题：论文格式不够规范，封皮内容填写错误，2018届写成2014届，页码编序错误，从封皮开始为1页，图表编序错误，论文无页眉等；论文管理资料不齐全，无签名，上交材料出现多处空白，如指导教师审阅表、评阅人评阅表、答辩记录表、成绩登记表均空白，严重的是文件夹内容与名称不一致；部分学院把关不严，毕业论文质量不高，成绩评定没有严格按照三方面评定（指导教师成绩，评阅教师成绩和答辩成绩），个别指导教师指导学生人数过多；论文成绩评定不够合理，答辩流于形式，没有优秀成绩，学生答辩不做PPT；论文内容空泛，论点不明确，论据不够充分。</w:t>
      </w:r>
    </w:p>
    <w:p w:rsidR="00915F7E" w:rsidRDefault="00915F7E" w:rsidP="00466474">
      <w:pPr>
        <w:adjustRightInd w:val="0"/>
        <w:snapToGrid w:val="0"/>
        <w:spacing w:line="520" w:lineRule="exact"/>
        <w:ind w:firstLineChars="200" w:firstLine="560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4.教学秩序检查。节日前集中抽查，督导分成8个抽查小组，分别于端午节前（6月15日）周五第5节和十一放假前（9月29 日、30日）对学校12个上课教学楼中，按课表有课的215（105+110）个教室进行集中抽查，结果有31（20+11）教室没按课表的时间地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lastRenderedPageBreak/>
        <w:t>点上课，经教务处复查有11个教室出现空课，其中其中端午节有教室8个、国庆节有3个教室出现空课现象；网上看课抽查，全年通过监控抽查教师上课情况48次，上课教室1446个，其中上半年看课17次，教室512个，下半年看课33次，教室934个。检查内容有教师和学生迟到情况，教师提前下课现象。通过检查发现有3位教师上课迟到3-5中，1位教师提前下课6分钟；深入课堂检查，督导全年深入课堂听课542节次，其中，督导工作内听课435（15节*14.5人*2学期）节次，其他听课107节次，涉及到被听课教师达到306人。</w:t>
      </w:r>
    </w:p>
    <w:p w:rsidR="00915F7E" w:rsidRDefault="00915F7E" w:rsidP="00B612B8">
      <w:pPr>
        <w:widowControl/>
        <w:wordWrap w:val="0"/>
        <w:adjustRightInd w:val="0"/>
        <w:snapToGrid w:val="0"/>
        <w:spacing w:beforeLines="50" w:afterLines="50" w:line="450" w:lineRule="exact"/>
        <w:ind w:firstLineChars="196" w:firstLine="549"/>
        <w:jc w:val="left"/>
        <w:rPr>
          <w:rFonts w:ascii="楷体_GB2312" w:eastAsia="楷体_GB2312" w:hAnsi="ˎ̥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t>四、积极配合教学管理，开展各项专项检查和评审工作</w:t>
      </w:r>
    </w:p>
    <w:p w:rsidR="00915F7E" w:rsidRDefault="00915F7E" w:rsidP="00466474">
      <w:pPr>
        <w:adjustRightInd w:val="0"/>
        <w:snapToGrid w:val="0"/>
        <w:spacing w:line="520" w:lineRule="exact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 xml:space="preserve">    除完成常规督导工作外，全年还完成学校有关部门交给的专项检查、项目评审及有关考核等工作11项，参加70（31+39）人次，听课95节次。</w:t>
      </w:r>
    </w:p>
    <w:p w:rsidR="00915F7E" w:rsidRDefault="00915F7E" w:rsidP="00466474">
      <w:pPr>
        <w:adjustRightInd w:val="0"/>
        <w:snapToGrid w:val="0"/>
        <w:spacing w:line="520" w:lineRule="exact"/>
        <w:jc w:val="center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 xml:space="preserve">    具体工作有：19人次参加学校2次期中教学检查；10人次参加求真学院迎接省教学巡查学校督查；22（7+15）人次参加2018年晋职称教师的考核；6人次参加学校实验室年终考核；另外，有23人次参加学校推荐省级实验先进集体和先进个人，学校实验先进个人评选，学校教学管理先进集体与个人评选，教师资格证考核等工作。</w:t>
      </w:r>
    </w:p>
    <w:p w:rsidR="00915F7E" w:rsidRDefault="004001E8" w:rsidP="00B612B8">
      <w:pPr>
        <w:widowControl/>
        <w:wordWrap w:val="0"/>
        <w:adjustRightInd w:val="0"/>
        <w:snapToGrid w:val="0"/>
        <w:spacing w:beforeLines="50" w:afterLines="50" w:line="450" w:lineRule="exact"/>
        <w:ind w:firstLineChars="196" w:firstLine="549"/>
        <w:jc w:val="left"/>
        <w:rPr>
          <w:rFonts w:ascii="楷体_GB2312" w:eastAsia="楷体_GB2312" w:hAnsi="ˎ̥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t>五、及时</w:t>
      </w:r>
      <w:r w:rsidR="00915F7E">
        <w:rPr>
          <w:rFonts w:ascii="楷体_GB2312" w:eastAsia="楷体_GB2312" w:hAnsi="ˎ̥" w:cs="宋体" w:hint="eastAsia"/>
          <w:b/>
          <w:kern w:val="0"/>
          <w:sz w:val="28"/>
          <w:szCs w:val="28"/>
        </w:rPr>
        <w:t>反馈</w:t>
      </w:r>
      <w:r>
        <w:rPr>
          <w:rFonts w:ascii="楷体_GB2312" w:eastAsia="楷体_GB2312" w:hAnsi="ˎ̥" w:cs="宋体" w:hint="eastAsia"/>
          <w:b/>
          <w:kern w:val="0"/>
          <w:sz w:val="28"/>
          <w:szCs w:val="28"/>
        </w:rPr>
        <w:t>信息，</w:t>
      </w:r>
      <w:r w:rsidR="00C1465D">
        <w:rPr>
          <w:rFonts w:ascii="楷体_GB2312" w:eastAsia="楷体_GB2312" w:hAnsi="ˎ̥" w:cs="宋体" w:hint="eastAsia"/>
          <w:b/>
          <w:kern w:val="0"/>
          <w:sz w:val="28"/>
          <w:szCs w:val="28"/>
        </w:rPr>
        <w:t>促进规范管理</w:t>
      </w:r>
    </w:p>
    <w:p w:rsidR="00915F7E" w:rsidRDefault="00915F7E" w:rsidP="00466474">
      <w:pPr>
        <w:adjustRightInd w:val="0"/>
        <w:snapToGrid w:val="0"/>
        <w:spacing w:line="520" w:lineRule="exact"/>
        <w:jc w:val="left"/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 xml:space="preserve">    督导工作信息反馈分四个途径。出刊督导简讯四期，分别是83、84、85和86期。填写督导信息反馈表5份，其中试卷抽查3份，教学秩序检查2份；通过督导向学院反馈和听课时现场反馈。</w:t>
      </w:r>
    </w:p>
    <w:p w:rsidR="00B20DC2" w:rsidRPr="00915F7E" w:rsidRDefault="00915F7E" w:rsidP="00B612B8">
      <w:pPr>
        <w:adjustRightInd w:val="0"/>
        <w:snapToGrid w:val="0"/>
        <w:spacing w:beforeLines="100" w:line="520" w:lineRule="exact"/>
        <w:jc w:val="center"/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 xml:space="preserve">    总之，一年来在主任的领导和各位成员的共同努力下，很好的完成2018年的各项督导工作任务，为学校对各二级学院考核提供支撑材料，在新教师培养和提高我校本科教学质量中发挥着重要的作用。</w:t>
      </w:r>
    </w:p>
    <w:sectPr w:rsidR="00B20DC2" w:rsidRPr="00915F7E" w:rsidSect="007506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B5" w:rsidRDefault="00E27CB5" w:rsidP="00915F7E">
      <w:r>
        <w:separator/>
      </w:r>
    </w:p>
  </w:endnote>
  <w:endnote w:type="continuationSeparator" w:id="1">
    <w:p w:rsidR="00E27CB5" w:rsidRDefault="00E27CB5" w:rsidP="0091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29414"/>
      <w:docPartObj>
        <w:docPartGallery w:val="Page Numbers (Bottom of Page)"/>
        <w:docPartUnique/>
      </w:docPartObj>
    </w:sdtPr>
    <w:sdtContent>
      <w:p w:rsidR="005F7EF3" w:rsidRDefault="004C3916">
        <w:pPr>
          <w:pStyle w:val="a4"/>
          <w:jc w:val="center"/>
        </w:pPr>
        <w:fldSimple w:instr=" PAGE   \* MERGEFORMAT ">
          <w:r w:rsidR="00B612B8" w:rsidRPr="00B612B8">
            <w:rPr>
              <w:noProof/>
              <w:lang w:val="zh-CN"/>
            </w:rPr>
            <w:t>11</w:t>
          </w:r>
        </w:fldSimple>
      </w:p>
    </w:sdtContent>
  </w:sdt>
  <w:p w:rsidR="005F7EF3" w:rsidRDefault="005F7E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B5" w:rsidRDefault="00E27CB5" w:rsidP="00915F7E">
      <w:r>
        <w:separator/>
      </w:r>
    </w:p>
  </w:footnote>
  <w:footnote w:type="continuationSeparator" w:id="1">
    <w:p w:rsidR="00E27CB5" w:rsidRDefault="00E27CB5" w:rsidP="00915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2FF"/>
    <w:rsid w:val="00002D21"/>
    <w:rsid w:val="000617DF"/>
    <w:rsid w:val="000F70C2"/>
    <w:rsid w:val="00162FE8"/>
    <w:rsid w:val="0019120E"/>
    <w:rsid w:val="002412FF"/>
    <w:rsid w:val="002D7FC0"/>
    <w:rsid w:val="002F4371"/>
    <w:rsid w:val="004001E8"/>
    <w:rsid w:val="00466474"/>
    <w:rsid w:val="004C3916"/>
    <w:rsid w:val="005F7EF3"/>
    <w:rsid w:val="0062455A"/>
    <w:rsid w:val="006C141B"/>
    <w:rsid w:val="007506EC"/>
    <w:rsid w:val="00863579"/>
    <w:rsid w:val="00902858"/>
    <w:rsid w:val="00915F7E"/>
    <w:rsid w:val="00B20DC2"/>
    <w:rsid w:val="00B27028"/>
    <w:rsid w:val="00B612B8"/>
    <w:rsid w:val="00B95E01"/>
    <w:rsid w:val="00C1465D"/>
    <w:rsid w:val="00C54516"/>
    <w:rsid w:val="00C75A79"/>
    <w:rsid w:val="00D32DEE"/>
    <w:rsid w:val="00DA04E1"/>
    <w:rsid w:val="00DA39A1"/>
    <w:rsid w:val="00E27CB5"/>
    <w:rsid w:val="00EB2339"/>
    <w:rsid w:val="00F06910"/>
    <w:rsid w:val="00F84307"/>
    <w:rsid w:val="00FD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F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986</Words>
  <Characters>5626</Characters>
  <Application>Microsoft Office Word</Application>
  <DocSecurity>0</DocSecurity>
  <Lines>46</Lines>
  <Paragraphs>13</Paragraphs>
  <ScaleCrop>false</ScaleCrop>
  <Company>china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高昌明</cp:lastModifiedBy>
  <cp:revision>34</cp:revision>
  <dcterms:created xsi:type="dcterms:W3CDTF">2019-01-09T06:11:00Z</dcterms:created>
  <dcterms:modified xsi:type="dcterms:W3CDTF">2019-04-25T00:47:00Z</dcterms:modified>
</cp:coreProperties>
</file>