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52" w:firstLineChars="244"/>
        <w:rPr>
          <w:rFonts w:hint="eastAsia" w:ascii="华文行楷" w:hAnsi="新宋体" w:eastAsia="华文行楷"/>
          <w:b/>
          <w:color w:val="000000"/>
          <w:sz w:val="84"/>
          <w:szCs w:val="84"/>
        </w:rPr>
      </w:pPr>
    </w:p>
    <w:p>
      <w:pPr>
        <w:jc w:val="center"/>
        <w:rPr>
          <w:rFonts w:ascii="华文行楷" w:hAnsi="新宋体" w:eastAsia="华文行楷"/>
          <w:b/>
          <w:color w:val="FF0000"/>
          <w:sz w:val="84"/>
          <w:szCs w:val="84"/>
        </w:rPr>
      </w:pPr>
      <w:r>
        <w:rPr>
          <w:rFonts w:hint="eastAsia" w:ascii="华文行楷" w:hAnsi="新宋体" w:eastAsia="华文行楷"/>
          <w:b/>
          <w:color w:val="FF0000"/>
          <w:sz w:val="84"/>
          <w:szCs w:val="84"/>
        </w:rPr>
        <w:t>督 导 简 讯</w:t>
      </w:r>
    </w:p>
    <w:p>
      <w:pPr>
        <w:spacing w:before="312" w:beforeLines="100" w:after="312" w:afterLines="100"/>
        <w:jc w:val="center"/>
        <w:rPr>
          <w:rFonts w:ascii="仿宋_GB2312" w:eastAsia="仿宋_GB2312"/>
          <w:b/>
          <w:color w:val="000000"/>
          <w:sz w:val="32"/>
        </w:rPr>
      </w:pPr>
      <w:r>
        <w:rPr>
          <w:rFonts w:hint="eastAsia" w:ascii="仿宋_GB2312" w:eastAsia="仿宋_GB2312"/>
          <w:b/>
          <w:color w:val="000000"/>
          <w:sz w:val="32"/>
        </w:rPr>
        <w:t>2020年第2期 总第91期（网络版）</w:t>
      </w:r>
    </w:p>
    <w:p>
      <w:pPr>
        <w:tabs>
          <w:tab w:val="left" w:pos="2880"/>
        </w:tabs>
        <w:ind w:right="187"/>
        <w:rPr>
          <w:rFonts w:eastAsia="仿宋_GB2312"/>
          <w:b/>
          <w:color w:val="000000"/>
          <w:sz w:val="32"/>
          <w:szCs w:val="32"/>
        </w:rPr>
      </w:pPr>
      <w:r>
        <w:rPr>
          <w:rFonts w:hint="eastAsia" w:eastAsia="仿宋_GB2312"/>
          <w:b/>
          <w:color w:val="FF0000"/>
          <w:sz w:val="30"/>
          <w:szCs w:val="30"/>
          <w:u w:val="thick"/>
        </w:rPr>
        <w:t xml:space="preserve">  教学督导委员会办公室编制</w:t>
      </w:r>
      <w:r>
        <w:rPr>
          <w:rFonts w:eastAsia="仿宋_GB2312"/>
          <w:b/>
          <w:color w:val="FF0000"/>
          <w:sz w:val="30"/>
          <w:szCs w:val="30"/>
          <w:u w:val="thick"/>
        </w:rPr>
        <w:t xml:space="preserve">   </w:t>
      </w:r>
      <w:r>
        <w:rPr>
          <w:rFonts w:eastAsia="仿宋_GB2312"/>
          <w:b/>
          <w:color w:val="000000"/>
          <w:sz w:val="30"/>
          <w:szCs w:val="30"/>
          <w:u w:val="thick"/>
        </w:rPr>
        <w:t xml:space="preserve">    </w:t>
      </w:r>
      <w:r>
        <w:rPr>
          <w:rFonts w:hint="eastAsia" w:eastAsia="仿宋_GB2312"/>
          <w:b/>
          <w:color w:val="000000"/>
          <w:sz w:val="30"/>
          <w:szCs w:val="30"/>
          <w:u w:val="thick"/>
        </w:rPr>
        <w:t xml:space="preserve">  2020年7月</w:t>
      </w:r>
      <w:r>
        <w:rPr>
          <w:rFonts w:hint="eastAsia" w:eastAsia="仿宋_GB2312"/>
          <w:b/>
          <w:color w:val="000000"/>
          <w:sz w:val="30"/>
          <w:szCs w:val="30"/>
          <w:u w:val="thick"/>
          <w:lang w:val="en-US" w:eastAsia="zh-CN"/>
        </w:rPr>
        <w:t>14</w:t>
      </w:r>
      <w:r>
        <w:rPr>
          <w:rFonts w:hint="eastAsia" w:eastAsia="仿宋_GB2312"/>
          <w:b/>
          <w:color w:val="000000"/>
          <w:sz w:val="30"/>
          <w:szCs w:val="30"/>
          <w:u w:val="thick"/>
        </w:rPr>
        <w:t xml:space="preserve">日       </w:t>
      </w:r>
    </w:p>
    <w:p>
      <w:pPr>
        <w:tabs>
          <w:tab w:val="left" w:pos="2880"/>
        </w:tabs>
        <w:ind w:right="187" w:firstLine="3349" w:firstLineChars="695"/>
        <w:rPr>
          <w:rFonts w:eastAsia="仿宋_GB2312"/>
          <w:b/>
          <w:color w:val="000000"/>
          <w:sz w:val="48"/>
          <w:szCs w:val="48"/>
        </w:rPr>
      </w:pPr>
    </w:p>
    <w:p>
      <w:pPr>
        <w:tabs>
          <w:tab w:val="left" w:pos="2880"/>
        </w:tabs>
        <w:ind w:right="187" w:firstLine="3393" w:firstLineChars="650"/>
        <w:rPr>
          <w:rFonts w:ascii="楷体_GB2312" w:eastAsia="楷体_GB2312"/>
          <w:b/>
          <w:color w:val="000000"/>
          <w:sz w:val="52"/>
          <w:szCs w:val="52"/>
        </w:rPr>
      </w:pPr>
    </w:p>
    <w:p>
      <w:pPr>
        <w:tabs>
          <w:tab w:val="left" w:pos="2880"/>
        </w:tabs>
        <w:ind w:right="187" w:firstLine="3393" w:firstLineChars="650"/>
        <w:rPr>
          <w:rFonts w:eastAsia="仿宋_GB2312"/>
          <w:b/>
          <w:color w:val="FF0000"/>
          <w:sz w:val="30"/>
          <w:szCs w:val="30"/>
          <w:u w:val="thick"/>
        </w:rPr>
      </w:pPr>
      <w:r>
        <w:rPr>
          <w:rFonts w:hint="eastAsia" w:ascii="楷体_GB2312" w:eastAsia="楷体_GB2312"/>
          <w:b/>
          <w:color w:val="000000"/>
          <w:sz w:val="52"/>
          <w:szCs w:val="52"/>
        </w:rPr>
        <w:t>目  录</w:t>
      </w:r>
    </w:p>
    <w:p>
      <w:pPr>
        <w:spacing w:line="440" w:lineRule="exact"/>
        <w:jc w:val="center"/>
        <w:rPr>
          <w:rFonts w:ascii="仿宋_GB2312" w:eastAsia="仿宋_GB2312"/>
          <w:color w:val="000000"/>
          <w:sz w:val="24"/>
          <w:szCs w:val="21"/>
        </w:rPr>
      </w:pPr>
    </w:p>
    <w:p>
      <w:pPr>
        <w:spacing w:before="156" w:beforeLines="50" w:after="156" w:afterLines="50" w:line="800" w:lineRule="exact"/>
        <w:rPr>
          <w:rFonts w:ascii="楷体_GB2312" w:hAnsi="楷体_GB2312" w:eastAsia="楷体_GB2312"/>
          <w:b/>
          <w:spacing w:val="-8"/>
          <w:sz w:val="30"/>
          <w:szCs w:val="30"/>
        </w:rPr>
      </w:pPr>
    </w:p>
    <w:p>
      <w:pPr>
        <w:spacing w:before="156" w:beforeLines="50" w:after="156" w:afterLines="50" w:line="500" w:lineRule="exact"/>
        <w:ind w:left="1996" w:hanging="1996" w:hangingChars="700"/>
        <w:jc w:val="left"/>
        <w:rPr>
          <w:rFonts w:ascii="宋体" w:hAnsi="宋体"/>
          <w:b/>
          <w:color w:val="000000"/>
          <w:sz w:val="32"/>
          <w:szCs w:val="32"/>
        </w:rPr>
      </w:pPr>
      <w:r>
        <w:rPr>
          <w:rFonts w:hint="eastAsia" w:ascii="楷体_GB2312" w:hAnsi="楷体_GB2312" w:eastAsia="楷体_GB2312"/>
          <w:b/>
          <w:spacing w:val="-8"/>
          <w:sz w:val="30"/>
          <w:szCs w:val="30"/>
        </w:rPr>
        <w:t xml:space="preserve">          ☆  </w:t>
      </w:r>
      <w:r>
        <w:rPr>
          <w:rFonts w:hint="eastAsia" w:ascii="楷体_GB2312" w:hAnsi="宋体" w:eastAsia="楷体_GB2312"/>
          <w:b/>
          <w:sz w:val="32"/>
          <w:szCs w:val="32"/>
        </w:rPr>
        <w:t>校</w:t>
      </w:r>
      <w:r>
        <w:rPr>
          <w:rFonts w:hint="eastAsia" w:ascii="楷体_GB2312" w:hAnsi="楷体_GB2312" w:eastAsia="楷体_GB2312" w:cs="楷体_GB2312"/>
          <w:b/>
          <w:bCs/>
          <w:spacing w:val="-8"/>
          <w:sz w:val="32"/>
          <w:szCs w:val="32"/>
        </w:rPr>
        <w:t>教学督导委员会2019-2020学年第一学期期末试卷抽查情况通报</w:t>
      </w:r>
    </w:p>
    <w:p>
      <w:pPr>
        <w:spacing w:line="600" w:lineRule="exact"/>
        <w:ind w:firstLine="1285" w:firstLineChars="400"/>
        <w:rPr>
          <w:rFonts w:ascii="楷体_GB2312" w:hAnsi="宋体" w:eastAsia="楷体_GB2312"/>
          <w:b/>
          <w:sz w:val="32"/>
          <w:szCs w:val="32"/>
        </w:rPr>
      </w:pPr>
    </w:p>
    <w:p>
      <w:pPr>
        <w:adjustRightInd w:val="0"/>
        <w:snapToGrid w:val="0"/>
        <w:spacing w:before="156" w:beforeLines="50" w:after="156" w:afterLines="50" w:line="500" w:lineRule="exact"/>
        <w:ind w:left="1996" w:hanging="1996" w:hangingChars="700"/>
        <w:jc w:val="left"/>
        <w:rPr>
          <w:rFonts w:ascii="楷体_GB2312" w:hAnsi="宋体" w:eastAsia="楷体_GB2312"/>
          <w:b/>
          <w:sz w:val="32"/>
          <w:szCs w:val="32"/>
        </w:rPr>
      </w:pPr>
      <w:r>
        <w:rPr>
          <w:rFonts w:hint="eastAsia" w:ascii="楷体_GB2312" w:hAnsi="楷体_GB2312" w:eastAsia="楷体_GB2312"/>
          <w:b/>
          <w:spacing w:val="-8"/>
          <w:sz w:val="30"/>
          <w:szCs w:val="30"/>
        </w:rPr>
        <w:t xml:space="preserve">          ☆  </w:t>
      </w:r>
      <w:r>
        <w:rPr>
          <w:rFonts w:hint="eastAsia" w:ascii="楷体_GB2312" w:hAnsi="宋体" w:eastAsia="楷体_GB2312"/>
          <w:b/>
          <w:sz w:val="32"/>
          <w:szCs w:val="32"/>
        </w:rPr>
        <w:t>校教学督导委员会2019-2020学年第一学期听课情况通报</w:t>
      </w:r>
    </w:p>
    <w:p>
      <w:pPr>
        <w:adjustRightInd w:val="0"/>
        <w:snapToGrid w:val="0"/>
        <w:spacing w:before="156" w:beforeLines="50" w:after="156" w:afterLines="50" w:line="450" w:lineRule="exact"/>
        <w:ind w:firstLine="1266" w:firstLineChars="394"/>
        <w:rPr>
          <w:rFonts w:ascii="楷体_GB2312" w:hAnsi="宋体" w:eastAsia="楷体_GB2312"/>
          <w:b/>
          <w:sz w:val="32"/>
          <w:szCs w:val="32"/>
        </w:rPr>
      </w:pPr>
    </w:p>
    <w:p>
      <w:pPr>
        <w:spacing w:line="600" w:lineRule="exact"/>
        <w:ind w:firstLine="1141" w:firstLineChars="400"/>
        <w:rPr>
          <w:rFonts w:ascii="楷体_GB2312" w:hAnsi="楷体_GB2312" w:eastAsia="楷体_GB2312"/>
          <w:b/>
          <w:spacing w:val="-8"/>
          <w:sz w:val="30"/>
          <w:szCs w:val="30"/>
        </w:rPr>
      </w:pPr>
    </w:p>
    <w:p>
      <w:pP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br w:type="page"/>
      </w:r>
    </w:p>
    <w:p>
      <w:pPr>
        <w:adjustRightInd w:val="0"/>
        <w:snapToGrid w:val="0"/>
        <w:spacing w:before="156" w:beforeLines="50" w:after="156" w:afterLines="50" w:line="45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湖州师范学院教学督导委员会2019-2020学年</w:t>
      </w:r>
    </w:p>
    <w:p>
      <w:pPr>
        <w:adjustRightInd w:val="0"/>
        <w:snapToGrid w:val="0"/>
        <w:spacing w:before="156" w:beforeLines="50" w:after="156" w:afterLines="50" w:line="45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第一学期期末试卷抽查情况通报</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教学督导委员会于2020年5月7日至5月29日，利用三周时间对14个二级学院（含求真学院）2019-2020学年第一学期的93本（含14本考查课试卷）期末考试卷进行抽查。根据各学院考试课程门数，按一定比例从各学院随机抽4-9本。按《湖州师范学院教学督导试卷抽查评估标准》进行了质量检查，检查内容包括命题质量、阅卷规范、试卷材料归档和平时成绩（作业等）四大方面。现将本次抽查结果通报如下:</w:t>
      </w:r>
    </w:p>
    <w:p>
      <w:pPr>
        <w:spacing w:line="500" w:lineRule="exact"/>
        <w:ind w:firstLine="562" w:firstLineChars="200"/>
        <w:rPr>
          <w:rFonts w:ascii="黑体" w:hAnsi="黑体" w:eastAsia="黑体" w:cs="黑体"/>
          <w:b/>
          <w:kern w:val="0"/>
          <w:sz w:val="28"/>
          <w:szCs w:val="28"/>
        </w:rPr>
      </w:pPr>
      <w:r>
        <w:rPr>
          <w:rFonts w:hint="eastAsia" w:ascii="黑体" w:hAnsi="黑体" w:eastAsia="黑体" w:cs="黑体"/>
          <w:b/>
          <w:kern w:val="0"/>
          <w:sz w:val="28"/>
          <w:szCs w:val="28"/>
        </w:rPr>
        <w:t>一、总体情况</w:t>
      </w:r>
    </w:p>
    <w:p>
      <w:pPr>
        <w:adjustRightInd w:val="0"/>
        <w:snapToGrid w:val="0"/>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本次抽查93本考试课程试卷的得分情况(见表1)看,评阅成绩在90分以上有20本，占21.51%；80-89分有59本，占63.44%；70-79分有11本，占11.83；60-69分2本，占2.15%；50-59分1本，占1.08%。优秀良好率为84,95%，比上学期89.02%低4.07%，可能与考查课程试卷评阅计算在内有关。本次抽查的试卷评阅成绩中有1本试卷为50分，原因是合算分出现较大误差。</w:t>
      </w:r>
    </w:p>
    <w:p>
      <w:pPr>
        <w:adjustRightInd w:val="0"/>
        <w:snapToGrid w:val="0"/>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体看，大部分考试课程的考题内容符合教学大纲要求和课程考核特点,符合测试学生基础知识、基本理论和基本技能的要求；主观题与客观题比例合理（见表2），主观题占40-79%以上有61门课程，占总数的77.22%，其中49门课主观题在50%-70%之间，占62%，在学校规定范围之内；试题适量、难易适中，考试成绩分布基本合理（见表3、表4）,班级平均成绩60-79之间有64门，占81%，不及格率在0-29之间有66门，占83.54%；参考答案全面正确，采分点清晰，评分标准详细具体；多数教师阅卷规范，扣分、合分和登分准确、规范；试卷排版格式统一，有命题计划和试卷分析，多数课程的试卷分析详实，能根据存在问题，有针对性地提出改进措施；试卷相关资料齐全，内容填写正确，排序合理，装订整齐规范。</w:t>
      </w:r>
    </w:p>
    <w:p>
      <w:pPr>
        <w:adjustRightInd w:val="0"/>
        <w:snapToGrid w:val="0"/>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在检查的14门考查课中，有11门课程能按学校要求完成。材料齐全，试题量适中，难易适度，答案详细，采分点明确，批改规范，成绩分布合理。 </w:t>
      </w:r>
    </w:p>
    <w:p>
      <w:pPr>
        <w:adjustRightInd w:val="0"/>
        <w:snapToGrid w:val="0"/>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课程的作业适量，批改认真。多数课程根据进度需要，选留一定量的作业，及时批改。在批阅作业时有</w:t>
      </w:r>
      <w:r>
        <w:rPr>
          <w:rFonts w:hint="eastAsia" w:ascii="仿宋_GB2312" w:hAnsi="仿宋_GB2312" w:eastAsia="仿宋_GB2312" w:cs="仿宋_GB2312"/>
          <w:color w:val="000000" w:themeColor="text1"/>
          <w:kern w:val="0"/>
          <w:sz w:val="28"/>
          <w:szCs w:val="28"/>
        </w:rPr>
        <w:t>评语，对错误处进行</w:t>
      </w:r>
      <w:r>
        <w:rPr>
          <w:rFonts w:hint="eastAsia" w:ascii="仿宋_GB2312" w:hAnsi="仿宋_GB2312" w:eastAsia="仿宋_GB2312" w:cs="仿宋_GB2312"/>
          <w:kern w:val="0"/>
          <w:sz w:val="28"/>
          <w:szCs w:val="28"/>
        </w:rPr>
        <w:t>修改，有成绩等级和批改日期。平时成绩考核全面。</w:t>
      </w:r>
    </w:p>
    <w:p>
      <w:pPr>
        <w:adjustRightInd w:val="0"/>
        <w:snapToGrid w:val="0"/>
        <w:spacing w:line="500" w:lineRule="exact"/>
        <w:jc w:val="center"/>
        <w:rPr>
          <w:rFonts w:ascii="黑体" w:hAnsi="黑体" w:eastAsia="黑体" w:cs="黑体"/>
          <w:b/>
          <w:bCs/>
          <w:kern w:val="0"/>
          <w:sz w:val="24"/>
        </w:rPr>
      </w:pPr>
      <w:r>
        <w:rPr>
          <w:rFonts w:hint="eastAsia" w:ascii="黑体" w:hAnsi="黑体" w:eastAsia="黑体" w:cs="黑体"/>
          <w:b/>
          <w:bCs/>
          <w:kern w:val="0"/>
          <w:sz w:val="24"/>
        </w:rPr>
        <w:t>表1  2019-2020学年第1学期的试卷抽查成绩区段分布及平均成绩表</w:t>
      </w:r>
    </w:p>
    <w:tbl>
      <w:tblPr>
        <w:tblStyle w:val="6"/>
        <w:tblW w:w="8429" w:type="dxa"/>
        <w:tblInd w:w="93" w:type="dxa"/>
        <w:tblLayout w:type="fixed"/>
        <w:tblCellMar>
          <w:top w:w="0" w:type="dxa"/>
          <w:left w:w="108" w:type="dxa"/>
          <w:bottom w:w="0" w:type="dxa"/>
          <w:right w:w="108" w:type="dxa"/>
        </w:tblCellMar>
      </w:tblPr>
      <w:tblGrid>
        <w:gridCol w:w="8429"/>
      </w:tblGrid>
      <w:tr>
        <w:tblPrEx>
          <w:tblCellMar>
            <w:top w:w="0" w:type="dxa"/>
            <w:left w:w="108" w:type="dxa"/>
            <w:bottom w:w="0" w:type="dxa"/>
            <w:right w:w="108" w:type="dxa"/>
          </w:tblCellMar>
        </w:tblPrEx>
        <w:trPr>
          <w:trHeight w:val="285" w:hRule="atLeast"/>
        </w:trPr>
        <w:tc>
          <w:tcPr>
            <w:tcW w:w="8429" w:type="dxa"/>
            <w:tcBorders>
              <w:top w:val="nil"/>
              <w:left w:val="nil"/>
              <w:bottom w:val="nil"/>
              <w:right w:val="nil"/>
            </w:tcBorders>
            <w:shd w:val="clear" w:color="auto" w:fill="auto"/>
            <w:noWrap/>
            <w:vAlign w:val="center"/>
          </w:tcPr>
          <w:tbl>
            <w:tblPr>
              <w:tblStyle w:val="6"/>
              <w:tblW w:w="7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76"/>
              <w:gridCol w:w="1070"/>
              <w:gridCol w:w="709"/>
              <w:gridCol w:w="709"/>
              <w:gridCol w:w="708"/>
              <w:gridCol w:w="709"/>
              <w:gridCol w:w="70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00" w:type="dxa"/>
                  <w:vMerge w:val="restart"/>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776" w:type="dxa"/>
                  <w:vMerge w:val="restart"/>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学院</w:t>
                  </w:r>
                </w:p>
              </w:tc>
              <w:tc>
                <w:tcPr>
                  <w:tcW w:w="1070" w:type="dxa"/>
                  <w:vMerge w:val="restart"/>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平均成绩</w:t>
                  </w:r>
                </w:p>
              </w:tc>
              <w:tc>
                <w:tcPr>
                  <w:tcW w:w="3544" w:type="dxa"/>
                  <w:gridSpan w:val="5"/>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成绩区段分布</w:t>
                  </w:r>
                </w:p>
              </w:tc>
              <w:tc>
                <w:tcPr>
                  <w:tcW w:w="896" w:type="dxa"/>
                  <w:vMerge w:val="restart"/>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00" w:type="dxa"/>
                  <w:vMerge w:val="continue"/>
                  <w:vAlign w:val="center"/>
                </w:tcPr>
                <w:p>
                  <w:pPr>
                    <w:widowControl/>
                    <w:spacing w:line="360" w:lineRule="exact"/>
                    <w:jc w:val="center"/>
                    <w:rPr>
                      <w:rFonts w:ascii="仿宋_GB2312" w:hAnsi="仿宋_GB2312" w:eastAsia="仿宋_GB2312" w:cs="仿宋_GB2312"/>
                      <w:kern w:val="0"/>
                      <w:sz w:val="24"/>
                    </w:rPr>
                  </w:pPr>
                </w:p>
              </w:tc>
              <w:tc>
                <w:tcPr>
                  <w:tcW w:w="1776" w:type="dxa"/>
                  <w:vMerge w:val="continue"/>
                  <w:vAlign w:val="center"/>
                </w:tcPr>
                <w:p>
                  <w:pPr>
                    <w:widowControl/>
                    <w:spacing w:line="360" w:lineRule="exact"/>
                    <w:jc w:val="center"/>
                    <w:rPr>
                      <w:rFonts w:ascii="仿宋_GB2312" w:hAnsi="仿宋_GB2312" w:eastAsia="仿宋_GB2312" w:cs="仿宋_GB2312"/>
                      <w:kern w:val="0"/>
                      <w:sz w:val="24"/>
                    </w:rPr>
                  </w:pPr>
                </w:p>
              </w:tc>
              <w:tc>
                <w:tcPr>
                  <w:tcW w:w="1070" w:type="dxa"/>
                  <w:vMerge w:val="continue"/>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90-</w:t>
                  </w:r>
                </w:p>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w:t>
                  </w:r>
                </w:p>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89</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70-</w:t>
                  </w:r>
                </w:p>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79</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w:t>
                  </w:r>
                </w:p>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59</w:t>
                  </w:r>
                </w:p>
              </w:tc>
              <w:tc>
                <w:tcPr>
                  <w:tcW w:w="896" w:type="dxa"/>
                  <w:vMerge w:val="continue"/>
                  <w:vAlign w:val="center"/>
                </w:tcPr>
                <w:p>
                  <w:pPr>
                    <w:widowControl/>
                    <w:spacing w:line="36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77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生命科学院</w:t>
                  </w:r>
                </w:p>
              </w:tc>
              <w:tc>
                <w:tcPr>
                  <w:tcW w:w="107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89.89</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77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工学院</w:t>
                  </w:r>
                </w:p>
              </w:tc>
              <w:tc>
                <w:tcPr>
                  <w:tcW w:w="107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88.17</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77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医学院</w:t>
                  </w:r>
                </w:p>
              </w:tc>
              <w:tc>
                <w:tcPr>
                  <w:tcW w:w="107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87.13</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77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外国语学院</w:t>
                  </w:r>
                </w:p>
              </w:tc>
              <w:tc>
                <w:tcPr>
                  <w:tcW w:w="107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86.14</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77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文学院</w:t>
                  </w:r>
                </w:p>
              </w:tc>
              <w:tc>
                <w:tcPr>
                  <w:tcW w:w="107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85.57</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77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马克思主义学院</w:t>
                  </w:r>
                </w:p>
              </w:tc>
              <w:tc>
                <w:tcPr>
                  <w:tcW w:w="1070"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85.4</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信息工程学院</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85.14</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求真学院</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85.11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社会发展与管理学院</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84.8</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教师教育学院</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84.5</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商学院</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83.86</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理学院</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83.57</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体育学院</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78</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艺术学院</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75.8</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59</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0"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w:t>
                  </w:r>
                </w:p>
              </w:tc>
              <w:tc>
                <w:tcPr>
                  <w:tcW w:w="177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070" w:type="dxa"/>
                  <w:shd w:val="clear" w:color="auto" w:fill="auto"/>
                  <w:noWrap/>
                  <w:vAlign w:val="center"/>
                </w:tcPr>
                <w:p>
                  <w:pPr>
                    <w:widowControl/>
                    <w:spacing w:line="360" w:lineRule="exact"/>
                    <w:jc w:val="center"/>
                    <w:rPr>
                      <w:rFonts w:ascii="仿宋_GB2312" w:hAnsi="仿宋_GB2312" w:eastAsia="仿宋_GB2312" w:cs="仿宋_GB2312"/>
                      <w:kern w:val="0"/>
                      <w:sz w:val="24"/>
                    </w:rPr>
                  </w:pP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21.51</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63.44</w:t>
                  </w:r>
                </w:p>
              </w:tc>
              <w:tc>
                <w:tcPr>
                  <w:tcW w:w="708"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11.83</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2.15</w:t>
                  </w:r>
                </w:p>
              </w:tc>
              <w:tc>
                <w:tcPr>
                  <w:tcW w:w="709"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1.08</w:t>
                  </w:r>
                </w:p>
              </w:tc>
              <w:tc>
                <w:tcPr>
                  <w:tcW w:w="896" w:type="dxa"/>
                  <w:shd w:val="clear" w:color="auto" w:fill="auto"/>
                  <w:noWrap/>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r>
          </w:tbl>
          <w:p>
            <w:pPr>
              <w:widowControl/>
              <w:spacing w:line="500" w:lineRule="exact"/>
              <w:jc w:val="center"/>
              <w:rPr>
                <w:rFonts w:ascii="仿宋_GB2312" w:hAnsi="仿宋_GB2312" w:eastAsia="仿宋_GB2312" w:cs="仿宋_GB2312"/>
                <w:b/>
                <w:bCs/>
                <w:kern w:val="0"/>
                <w:sz w:val="28"/>
                <w:szCs w:val="28"/>
              </w:rPr>
            </w:pPr>
          </w:p>
        </w:tc>
      </w:tr>
    </w:tbl>
    <w:p>
      <w:pPr>
        <w:spacing w:line="500" w:lineRule="exact"/>
        <w:ind w:firstLine="1653" w:firstLineChars="588"/>
        <w:rPr>
          <w:rFonts w:ascii="仿宋_GB2312" w:hAnsi="仿宋_GB2312" w:eastAsia="仿宋_GB2312" w:cs="仿宋_GB2312"/>
          <w:b/>
          <w:kern w:val="0"/>
          <w:sz w:val="28"/>
          <w:szCs w:val="28"/>
        </w:rPr>
      </w:pPr>
    </w:p>
    <w:p>
      <w:pPr>
        <w:adjustRightInd w:val="0"/>
        <w:snapToGrid w:val="0"/>
        <w:spacing w:line="500" w:lineRule="exact"/>
        <w:jc w:val="center"/>
        <w:rPr>
          <w:rFonts w:ascii="黑体" w:hAnsi="黑体" w:eastAsia="黑体" w:cs="黑体"/>
          <w:b/>
          <w:bCs/>
          <w:kern w:val="0"/>
          <w:sz w:val="24"/>
        </w:rPr>
      </w:pPr>
      <w:r>
        <w:rPr>
          <w:rFonts w:hint="eastAsia" w:ascii="黑体" w:hAnsi="黑体" w:eastAsia="黑体" w:cs="黑体"/>
          <w:b/>
          <w:bCs/>
          <w:kern w:val="0"/>
          <w:sz w:val="24"/>
        </w:rPr>
        <w:t>表2   考试课试题中主观题比例各区段分布一览表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67"/>
        <w:gridCol w:w="867"/>
        <w:gridCol w:w="830"/>
        <w:gridCol w:w="916"/>
        <w:gridCol w:w="916"/>
        <w:gridCol w:w="916"/>
        <w:gridCol w:w="916"/>
        <w:gridCol w:w="669"/>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成绩区段</w:t>
            </w:r>
          </w:p>
        </w:tc>
        <w:tc>
          <w:tcPr>
            <w:tcW w:w="867"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90-99</w:t>
            </w:r>
          </w:p>
        </w:tc>
        <w:tc>
          <w:tcPr>
            <w:tcW w:w="867"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80-89</w:t>
            </w:r>
          </w:p>
        </w:tc>
        <w:tc>
          <w:tcPr>
            <w:tcW w:w="830"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70-79</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60-69</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50-59</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40-49</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30-39</w:t>
            </w:r>
          </w:p>
        </w:tc>
        <w:tc>
          <w:tcPr>
            <w:tcW w:w="669"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≥29</w:t>
            </w:r>
          </w:p>
        </w:tc>
        <w:tc>
          <w:tcPr>
            <w:tcW w:w="749"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门数</w:t>
            </w:r>
          </w:p>
        </w:tc>
        <w:tc>
          <w:tcPr>
            <w:tcW w:w="867"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867"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830"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669"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749"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867"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2.53</w:t>
            </w:r>
          </w:p>
        </w:tc>
        <w:tc>
          <w:tcPr>
            <w:tcW w:w="867"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6.33</w:t>
            </w:r>
          </w:p>
        </w:tc>
        <w:tc>
          <w:tcPr>
            <w:tcW w:w="830"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22.79</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22.79</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16.46</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15.2</w:t>
            </w:r>
          </w:p>
        </w:tc>
        <w:tc>
          <w:tcPr>
            <w:tcW w:w="91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6.33</w:t>
            </w:r>
          </w:p>
        </w:tc>
        <w:tc>
          <w:tcPr>
            <w:tcW w:w="669"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7.6</w:t>
            </w:r>
          </w:p>
        </w:tc>
        <w:tc>
          <w:tcPr>
            <w:tcW w:w="749"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门数</w:t>
            </w:r>
          </w:p>
        </w:tc>
        <w:tc>
          <w:tcPr>
            <w:tcW w:w="1734" w:type="dxa"/>
            <w:gridSpan w:val="2"/>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3578" w:type="dxa"/>
            <w:gridSpan w:val="4"/>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61</w:t>
            </w:r>
          </w:p>
        </w:tc>
        <w:tc>
          <w:tcPr>
            <w:tcW w:w="1585" w:type="dxa"/>
            <w:gridSpan w:val="2"/>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749" w:type="dxa"/>
            <w:shd w:val="clear" w:color="auto" w:fill="auto"/>
            <w:vAlign w:val="center"/>
          </w:tcPr>
          <w:p>
            <w:pPr>
              <w:widowControl/>
              <w:spacing w:line="360" w:lineRule="exact"/>
              <w:jc w:val="center"/>
              <w:rPr>
                <w:rFonts w:ascii="仿宋_GB2312" w:hAnsi="仿宋_GB2312" w:eastAsia="仿宋_GB2312" w:cs="仿宋_GB2312"/>
                <w:i/>
                <w:sz w:val="24"/>
              </w:rPr>
            </w:pPr>
            <w:r>
              <w:rPr>
                <w:rFonts w:hint="eastAsia" w:ascii="仿宋_GB2312" w:hAnsi="仿宋_GB2312" w:eastAsia="仿宋_GB2312" w:cs="仿宋_GB2312"/>
                <w:iCs/>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734" w:type="dxa"/>
            <w:gridSpan w:val="2"/>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8.86</w:t>
            </w:r>
          </w:p>
        </w:tc>
        <w:tc>
          <w:tcPr>
            <w:tcW w:w="3578" w:type="dxa"/>
            <w:gridSpan w:val="4"/>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77.22</w:t>
            </w:r>
          </w:p>
        </w:tc>
        <w:tc>
          <w:tcPr>
            <w:tcW w:w="1585" w:type="dxa"/>
            <w:gridSpan w:val="2"/>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13.92</w:t>
            </w:r>
          </w:p>
        </w:tc>
        <w:tc>
          <w:tcPr>
            <w:tcW w:w="749" w:type="dxa"/>
            <w:shd w:val="clear" w:color="auto" w:fill="auto"/>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100</w:t>
            </w:r>
          </w:p>
        </w:tc>
      </w:tr>
    </w:tbl>
    <w:p>
      <w:pPr>
        <w:adjustRightInd w:val="0"/>
        <w:snapToGrid w:val="0"/>
        <w:spacing w:line="500" w:lineRule="exact"/>
        <w:jc w:val="center"/>
        <w:rPr>
          <w:rFonts w:ascii="黑体" w:hAnsi="黑体" w:eastAsia="黑体" w:cs="黑体"/>
          <w:b/>
          <w:bCs/>
          <w:kern w:val="0"/>
          <w:sz w:val="24"/>
        </w:rPr>
      </w:pPr>
      <w:r>
        <w:rPr>
          <w:rFonts w:hint="eastAsia" w:ascii="黑体" w:hAnsi="黑体" w:eastAsia="黑体" w:cs="黑体"/>
          <w:b/>
          <w:bCs/>
          <w:kern w:val="0"/>
          <w:sz w:val="24"/>
        </w:rPr>
        <w:t>表3   考试课班级平均成绩各区段分布一览表</w:t>
      </w:r>
    </w:p>
    <w:tbl>
      <w:tblPr>
        <w:tblStyle w:val="6"/>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966"/>
        <w:gridCol w:w="931"/>
        <w:gridCol w:w="911"/>
        <w:gridCol w:w="956"/>
        <w:gridCol w:w="968"/>
        <w:gridCol w:w="91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成绩区段</w:t>
            </w:r>
          </w:p>
        </w:tc>
        <w:tc>
          <w:tcPr>
            <w:tcW w:w="966"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90-100</w:t>
            </w:r>
          </w:p>
        </w:tc>
        <w:tc>
          <w:tcPr>
            <w:tcW w:w="931" w:type="dxa"/>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80-89</w:t>
            </w:r>
          </w:p>
        </w:tc>
        <w:tc>
          <w:tcPr>
            <w:tcW w:w="911" w:type="dxa"/>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70-79</w:t>
            </w:r>
          </w:p>
        </w:tc>
        <w:tc>
          <w:tcPr>
            <w:tcW w:w="956"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60-69</w:t>
            </w:r>
          </w:p>
        </w:tc>
        <w:tc>
          <w:tcPr>
            <w:tcW w:w="968"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50-59</w:t>
            </w:r>
          </w:p>
        </w:tc>
        <w:tc>
          <w:tcPr>
            <w:tcW w:w="917"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40-49</w:t>
            </w:r>
          </w:p>
        </w:tc>
        <w:tc>
          <w:tcPr>
            <w:tcW w:w="1067"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门数数</w:t>
            </w:r>
          </w:p>
        </w:tc>
        <w:tc>
          <w:tcPr>
            <w:tcW w:w="966"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931" w:type="dxa"/>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911" w:type="dxa"/>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44</w:t>
            </w:r>
          </w:p>
        </w:tc>
        <w:tc>
          <w:tcPr>
            <w:tcW w:w="956"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968"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917"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67"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66"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1.27</w:t>
            </w:r>
          </w:p>
        </w:tc>
        <w:tc>
          <w:tcPr>
            <w:tcW w:w="931" w:type="dxa"/>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13.92</w:t>
            </w:r>
          </w:p>
        </w:tc>
        <w:tc>
          <w:tcPr>
            <w:tcW w:w="911" w:type="dxa"/>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55.7</w:t>
            </w:r>
          </w:p>
        </w:tc>
        <w:tc>
          <w:tcPr>
            <w:tcW w:w="956"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25.32</w:t>
            </w:r>
          </w:p>
        </w:tc>
        <w:tc>
          <w:tcPr>
            <w:tcW w:w="968"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2.53</w:t>
            </w:r>
          </w:p>
        </w:tc>
        <w:tc>
          <w:tcPr>
            <w:tcW w:w="917"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1.27</w:t>
            </w:r>
          </w:p>
        </w:tc>
        <w:tc>
          <w:tcPr>
            <w:tcW w:w="1067"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门数数</w:t>
            </w:r>
          </w:p>
        </w:tc>
        <w:tc>
          <w:tcPr>
            <w:tcW w:w="1897" w:type="dxa"/>
            <w:gridSpan w:val="2"/>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867" w:type="dxa"/>
            <w:gridSpan w:val="2"/>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1885" w:type="dxa"/>
            <w:gridSpan w:val="2"/>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067"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897" w:type="dxa"/>
            <w:gridSpan w:val="2"/>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15.2</w:t>
            </w:r>
          </w:p>
        </w:tc>
        <w:tc>
          <w:tcPr>
            <w:tcW w:w="1867" w:type="dxa"/>
            <w:gridSpan w:val="2"/>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81</w:t>
            </w:r>
          </w:p>
        </w:tc>
        <w:tc>
          <w:tcPr>
            <w:tcW w:w="1885" w:type="dxa"/>
            <w:gridSpan w:val="2"/>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3.8</w:t>
            </w:r>
          </w:p>
        </w:tc>
        <w:tc>
          <w:tcPr>
            <w:tcW w:w="1067" w:type="dxa"/>
            <w:shd w:val="clear" w:color="auto" w:fill="auto"/>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100</w:t>
            </w:r>
          </w:p>
        </w:tc>
      </w:tr>
    </w:tbl>
    <w:p>
      <w:pPr>
        <w:adjustRightInd w:val="0"/>
        <w:snapToGrid w:val="0"/>
        <w:spacing w:line="500" w:lineRule="exact"/>
        <w:jc w:val="center"/>
        <w:rPr>
          <w:rFonts w:ascii="黑体" w:hAnsi="黑体" w:eastAsia="黑体" w:cs="黑体"/>
          <w:b/>
          <w:bCs/>
          <w:kern w:val="0"/>
          <w:sz w:val="24"/>
        </w:rPr>
      </w:pPr>
      <w:r>
        <w:rPr>
          <w:rFonts w:hint="eastAsia" w:ascii="黑体" w:hAnsi="黑体" w:eastAsia="黑体" w:cs="黑体"/>
          <w:b/>
          <w:bCs/>
          <w:kern w:val="0"/>
          <w:sz w:val="24"/>
        </w:rPr>
        <w:t>表4   考试课班级不及格率统计一览表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816"/>
        <w:gridCol w:w="828"/>
        <w:gridCol w:w="822"/>
        <w:gridCol w:w="816"/>
        <w:gridCol w:w="816"/>
        <w:gridCol w:w="816"/>
        <w:gridCol w:w="816"/>
        <w:gridCol w:w="816"/>
        <w:gridCol w:w="81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区段</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828"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w:t>
            </w:r>
          </w:p>
        </w:tc>
        <w:tc>
          <w:tcPr>
            <w:tcW w:w="822"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10-19</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20-29</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30-39</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40-49</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50-59</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60-69</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70-79</w:t>
            </w:r>
          </w:p>
        </w:tc>
        <w:tc>
          <w:tcPr>
            <w:tcW w:w="618"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门数</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828"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w:t>
            </w:r>
          </w:p>
        </w:tc>
        <w:tc>
          <w:tcPr>
            <w:tcW w:w="822"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618"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18.99</w:t>
            </w:r>
          </w:p>
        </w:tc>
        <w:tc>
          <w:tcPr>
            <w:tcW w:w="828"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24.05</w:t>
            </w:r>
          </w:p>
        </w:tc>
        <w:tc>
          <w:tcPr>
            <w:tcW w:w="822"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24.05</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16.46</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7.6</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2.53</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1.27</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1.27</w:t>
            </w:r>
          </w:p>
        </w:tc>
        <w:tc>
          <w:tcPr>
            <w:tcW w:w="618" w:type="dxa"/>
            <w:vAlign w:val="center"/>
          </w:tcPr>
          <w:p>
            <w:pPr>
              <w:spacing w:line="36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门数</w:t>
            </w:r>
          </w:p>
        </w:tc>
        <w:tc>
          <w:tcPr>
            <w:tcW w:w="3282" w:type="dxa"/>
            <w:gridSpan w:val="4"/>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66</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3264" w:type="dxa"/>
            <w:gridSpan w:val="4"/>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618"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282" w:type="dxa"/>
            <w:gridSpan w:val="4"/>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83.54</w:t>
            </w:r>
          </w:p>
        </w:tc>
        <w:tc>
          <w:tcPr>
            <w:tcW w:w="816"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7.6</w:t>
            </w:r>
          </w:p>
        </w:tc>
        <w:tc>
          <w:tcPr>
            <w:tcW w:w="3264" w:type="dxa"/>
            <w:gridSpan w:val="4"/>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8.86</w:t>
            </w:r>
          </w:p>
        </w:tc>
        <w:tc>
          <w:tcPr>
            <w:tcW w:w="618" w:type="dxa"/>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r>
    </w:tbl>
    <w:p>
      <w:pPr>
        <w:spacing w:line="500" w:lineRule="exact"/>
        <w:ind w:firstLine="562" w:firstLineChars="200"/>
        <w:rPr>
          <w:rFonts w:ascii="黑体" w:hAnsi="黑体" w:eastAsia="黑体" w:cs="黑体"/>
          <w:b/>
          <w:kern w:val="0"/>
          <w:sz w:val="28"/>
          <w:szCs w:val="28"/>
        </w:rPr>
      </w:pPr>
      <w:r>
        <w:rPr>
          <w:rFonts w:hint="eastAsia" w:ascii="黑体" w:hAnsi="黑体" w:eastAsia="黑体" w:cs="黑体"/>
          <w:b/>
          <w:kern w:val="0"/>
          <w:sz w:val="28"/>
          <w:szCs w:val="28"/>
        </w:rPr>
        <w:t>二、存在问题</w:t>
      </w:r>
    </w:p>
    <w:p>
      <w:pPr>
        <w:spacing w:line="500" w:lineRule="exact"/>
        <w:ind w:firstLine="562" w:firstLineChars="200"/>
        <w:rPr>
          <w:rFonts w:ascii="楷体" w:hAnsi="楷体" w:eastAsia="楷体" w:cs="楷体"/>
          <w:b/>
          <w:kern w:val="0"/>
          <w:sz w:val="28"/>
          <w:szCs w:val="28"/>
        </w:rPr>
      </w:pPr>
      <w:r>
        <w:rPr>
          <w:rFonts w:hint="eastAsia" w:ascii="楷体" w:hAnsi="楷体" w:eastAsia="楷体" w:cs="楷体"/>
          <w:b/>
          <w:kern w:val="0"/>
          <w:sz w:val="28"/>
          <w:szCs w:val="28"/>
        </w:rPr>
        <w:t>（一）考试课</w:t>
      </w:r>
    </w:p>
    <w:p>
      <w:pPr>
        <w:spacing w:line="500" w:lineRule="exact"/>
        <w:ind w:firstLine="638" w:firstLineChars="228"/>
        <w:rPr>
          <w:rFonts w:hint="eastAsia" w:ascii="仿宋_GB2312" w:hAnsi="仿宋_GB2312" w:eastAsia="仿宋_GB2312" w:cs="仿宋_GB2312"/>
          <w:color w:val="0000FF"/>
          <w:kern w:val="0"/>
          <w:sz w:val="28"/>
          <w:szCs w:val="28"/>
          <w:lang w:eastAsia="zh-CN"/>
        </w:rPr>
      </w:pPr>
      <w:r>
        <w:rPr>
          <w:rFonts w:hint="eastAsia" w:ascii="仿宋_GB2312" w:hAnsi="仿宋_GB2312" w:eastAsia="仿宋_GB2312" w:cs="仿宋_GB2312"/>
          <w:kern w:val="0"/>
          <w:sz w:val="28"/>
          <w:szCs w:val="28"/>
        </w:rPr>
        <w:t>根据对79本考试课试卷抽查中存在的问题汇总、统计和分析，本次试卷抽查主要存在以下7方面问题</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1）部分试卷合分出现错误，范围1-10分；</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2）试题难易程度把握不准，成绩分布不合理；</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3）试卷批阅不规范，无批阅标记，直接写出得分，给分标准不统一；</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4）试卷材料信息填写不准；</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5）答案中采分点分值分配不详细</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6）试题排版格式不规范；</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7）上交材料不全，有的无考试</w:t>
      </w:r>
      <w:r>
        <w:rPr>
          <w:rFonts w:hint="eastAsia" w:ascii="仿宋_GB2312" w:hAnsi="仿宋_GB2312" w:eastAsia="仿宋_GB2312" w:cs="仿宋_GB2312"/>
          <w:kern w:val="0"/>
          <w:sz w:val="28"/>
          <w:szCs w:val="28"/>
          <w:lang w:eastAsia="zh-CN"/>
        </w:rPr>
        <w:t>成</w:t>
      </w:r>
      <w:r>
        <w:rPr>
          <w:rFonts w:hint="eastAsia" w:ascii="仿宋_GB2312" w:hAnsi="仿宋_GB2312" w:eastAsia="仿宋_GB2312" w:cs="仿宋_GB2312"/>
          <w:kern w:val="0"/>
          <w:sz w:val="28"/>
          <w:szCs w:val="28"/>
        </w:rPr>
        <w:t>绩单和命题计划，没按要求上交作业</w:t>
      </w:r>
      <w:r>
        <w:rPr>
          <w:rFonts w:hint="eastAsia" w:ascii="仿宋_GB2312" w:hAnsi="仿宋_GB2312" w:eastAsia="仿宋_GB2312" w:cs="仿宋_GB2312"/>
          <w:kern w:val="0"/>
          <w:sz w:val="28"/>
          <w:szCs w:val="28"/>
          <w:lang w:eastAsia="zh-CN"/>
        </w:rPr>
        <w:t>。</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1.商学院</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20170124班，财务管理学。第四大题简答题，答案采分点不详细，太笼统；20180121班，国际贸易理论与政策。论述题没有任何批阅标记，只有分数；20170127班，投资银行学。</w:t>
      </w:r>
      <w:r>
        <w:rPr>
          <w:rFonts w:hint="eastAsia" w:ascii="仿宋_GB2312" w:hAnsi="仿宋_GB2312" w:eastAsia="仿宋_GB2312" w:cs="仿宋_GB2312"/>
          <w:kern w:val="0"/>
          <w:sz w:val="28"/>
          <w:szCs w:val="28"/>
        </w:rPr>
        <w:t>试题排版不规范，计分出现1分误差，试卷评阅不规范，将无关材料装在试卷中。</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2.社会发展与管理学院</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20191111班，中国通史。1名同学试卷合分误差1分，试题排版不规范，无参考答案；有的试卷材料不全，没按学校要求上交，试卷批阅不规范。</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3.马克思主义学院</w:t>
      </w:r>
    </w:p>
    <w:p>
      <w:pPr>
        <w:spacing w:line="500" w:lineRule="exact"/>
        <w:ind w:firstLine="638" w:firstLineChars="228"/>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kern w:val="0"/>
          <w:sz w:val="28"/>
          <w:szCs w:val="28"/>
          <w:lang w:bidi="ar"/>
        </w:rPr>
        <w:t>20171411班，思想政治教育。批阅不认真，一张试卷出现多扣2分的错判现象；2</w:t>
      </w:r>
      <w:r>
        <w:rPr>
          <w:rStyle w:val="14"/>
          <w:rFonts w:hint="default" w:ascii="仿宋_GB2312" w:hAnsi="仿宋_GB2312" w:eastAsia="仿宋_GB2312" w:cs="仿宋_GB2312"/>
          <w:sz w:val="28"/>
          <w:szCs w:val="28"/>
          <w:lang w:bidi="ar"/>
        </w:rPr>
        <w:t>0181411班，</w:t>
      </w:r>
      <w:r>
        <w:rPr>
          <w:rFonts w:hint="eastAsia" w:ascii="仿宋_GB2312" w:hAnsi="仿宋_GB2312" w:eastAsia="仿宋_GB2312" w:cs="仿宋_GB2312"/>
          <w:color w:val="000000"/>
          <w:kern w:val="0"/>
          <w:sz w:val="28"/>
          <w:szCs w:val="28"/>
          <w:lang w:bidi="ar"/>
        </w:rPr>
        <w:t xml:space="preserve">世界通史。批阅不规范，同为半对号，有的给3分，有的给2分，有的给4分，给分标准不统一。 </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4.教师教育学院</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20170216班，学前儿童艺术教育。合分出现1分误差；</w:t>
      </w:r>
      <w:r>
        <w:rPr>
          <w:rFonts w:hint="eastAsia" w:ascii="仿宋_GB2312" w:hAnsi="仿宋_GB2312" w:eastAsia="仿宋_GB2312" w:cs="仿宋_GB2312"/>
          <w:kern w:val="0"/>
          <w:sz w:val="28"/>
          <w:szCs w:val="28"/>
          <w:lang w:bidi="ar"/>
        </w:rPr>
        <w:t>20180211班，小学教育。阅卷不规范，试卷中只有得分，没有批阅标记；20190215班，心理学基础。采分点不详细，装订时内容被覆盖；20170215，学前儿童游戏。试卷分析报告格式不符合学校要求，试卷装订部分内容被覆盖。</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5.体育学院</w:t>
      </w:r>
    </w:p>
    <w:p>
      <w:pPr>
        <w:spacing w:line="500" w:lineRule="exact"/>
        <w:ind w:firstLine="420" w:firstLineChars="15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成绩分布不合理。20190311班，运动解剖学。成绩偏低，不及格率高达25%，20160311班，运动竞赛学。成绩偏高，优秀率高达44.44%；20180311班，运动生理学。答案中采分点不详细，阅卷不规范，加分扣分依据不清，试卷装订质量有待提高，部分内容被覆盖。</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6.文学院</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成绩分布不合理。20170411-13班，唐诗研究。优秀率92.22%，20170413班，语言学概论。班级平均成绩53.13分，不及格率63%；</w:t>
      </w:r>
    </w:p>
    <w:p>
      <w:pPr>
        <w:spacing w:line="500" w:lineRule="exact"/>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20170421班，新闻评论。论述题没有任何批阅标记，只有得分，缺少给分的依据；20170422班，外国文学（1）。试题排版不规范，主客观提比例不合理，主观题只有30%，阅卷不规范。</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7.外国语学院</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20170511班，英语语言学概论。主观题只有30%，不符合学校规定要求；20170511班，英语语言学概论。缺学生考试成绩登记表；20170522班，俄罗斯文学概论（2）。材料信息填写不全，试卷分析中考试形式和考试日期没有填写，无系主任签字。</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8.艺术学院</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成绩太低，20180611班。西方音乐史与名作赏析，班级平均成绩为43.64分，不及格率高达68%；在</w:t>
      </w:r>
      <w:r>
        <w:rPr>
          <w:rFonts w:hint="eastAsia" w:ascii="仿宋_GB2312" w:hAnsi="仿宋_GB2312" w:eastAsia="仿宋_GB2312" w:cs="仿宋_GB2312"/>
          <w:kern w:val="0"/>
          <w:sz w:val="28"/>
          <w:szCs w:val="28"/>
        </w:rPr>
        <w:t>3本试卷中有3名学生的试卷合分出现1-2分的误差；有2本试题的答案采分点不详细；还有的试卷材料不全，装订不规范，书钉未拆除，题型少。</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9.理学院</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20180715班，模拟电路。试卷装订不整齐，部分内容被覆盖；20190712班，</w:t>
      </w:r>
      <w:r>
        <w:rPr>
          <w:rFonts w:hint="eastAsia" w:ascii="仿宋_GB2312" w:hAnsi="仿宋_GB2312" w:eastAsia="仿宋_GB2312" w:cs="仿宋_GB2312"/>
          <w:kern w:val="0"/>
          <w:sz w:val="28"/>
          <w:szCs w:val="28"/>
          <w:lang w:bidi="ar"/>
        </w:rPr>
        <w:t>高等代数（1）。</w:t>
      </w:r>
      <w:r>
        <w:rPr>
          <w:rFonts w:hint="eastAsia" w:ascii="仿宋_GB2312" w:hAnsi="仿宋_GB2312" w:eastAsia="仿宋_GB2312" w:cs="仿宋_GB2312"/>
          <w:kern w:val="0"/>
          <w:sz w:val="28"/>
          <w:szCs w:val="28"/>
        </w:rPr>
        <w:t>合分时多加10分；20170712班，数学教学论。试题排版不规范，图不清晰，答案采分点不详细，试卷批改不规范，</w:t>
      </w:r>
      <w:r>
        <w:rPr>
          <w:rFonts w:hint="eastAsia" w:ascii="仿宋_GB2312" w:hAnsi="仿宋_GB2312" w:eastAsia="仿宋_GB2312" w:cs="仿宋_GB2312"/>
          <w:kern w:val="0"/>
          <w:sz w:val="28"/>
          <w:szCs w:val="28"/>
          <w:lang w:bidi="ar"/>
        </w:rPr>
        <w:t>只有得分，没有扣分，成绩分布不合理，最高分81分，全班仅1人。</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10.信息工程学院</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20170823班，操作系统。答案不详细，采分点不具体，批阅不规范，有的采用加分，有的采用减分；20180825班，数字逻辑电路。成绩偏低，不及格率过高，班级平均成绩为50.71分，不及格率高达71.43%；试卷材料信息填写不准。20170822班，算法分析与计算。参加考试55人，试卷分析中只写49人；还有的试卷改动过多，改动形式不规范。</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11.生命科学院</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20170911班，普通生物学。共78人，整本试卷有38处分数涂改，仅3处有签名。20180924班，生物化学。试题排版不规范。</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12.医学院</w:t>
      </w:r>
    </w:p>
    <w:p>
      <w:pPr>
        <w:spacing w:line="500" w:lineRule="exact"/>
        <w:ind w:firstLine="420" w:firstLineChars="15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kern w:val="0"/>
          <w:sz w:val="28"/>
          <w:szCs w:val="28"/>
        </w:rPr>
        <w:t xml:space="preserve">主、客观题比例不合理。20161022班，口腔额面外科学，主观题只有25%；成绩分布不合理。20181053班，护理学基础。优秀率高达66.7%；20181053班，药理学。试卷分析报告中信息填写不正确；考试成绩分布不合理，不及格人数超过50%，试卷涂改过多，其中2018105315号试卷三题核算时少加了1分。 </w:t>
      </w:r>
      <w:r>
        <w:rPr>
          <w:rFonts w:hint="eastAsia" w:ascii="仿宋_GB2312" w:hAnsi="仿宋_GB2312" w:eastAsia="仿宋_GB2312" w:cs="仿宋_GB2312"/>
          <w:color w:val="0000FF"/>
          <w:kern w:val="0"/>
          <w:sz w:val="28"/>
          <w:szCs w:val="28"/>
        </w:rPr>
        <w:t xml:space="preserve">   </w:t>
      </w:r>
      <w:r>
        <w:rPr>
          <w:rFonts w:hint="eastAsia" w:ascii="仿宋_GB2312" w:hAnsi="仿宋_GB2312" w:eastAsia="仿宋_GB2312" w:cs="仿宋_GB2312"/>
          <w:color w:val="000000" w:themeColor="text1"/>
          <w:kern w:val="0"/>
          <w:sz w:val="28"/>
          <w:szCs w:val="28"/>
        </w:rPr>
        <w:t xml:space="preserve">       </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13.工学院</w:t>
      </w:r>
    </w:p>
    <w:p>
      <w:pPr>
        <w:spacing w:line="50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20191611班，机械制图。</w:t>
      </w:r>
      <w:r>
        <w:rPr>
          <w:rFonts w:hint="eastAsia" w:ascii="仿宋_GB2312" w:hAnsi="仿宋_GB2312" w:eastAsia="仿宋_GB2312" w:cs="仿宋_GB2312"/>
          <w:kern w:val="0"/>
          <w:sz w:val="28"/>
          <w:szCs w:val="28"/>
          <w:lang w:bidi="ar"/>
        </w:rPr>
        <w:t>答案采分点不详细，二至八题只有每个小题的应得分数，没有标出各采分点的具体分值分配，也没有批改给分的原则说明；批改标准不统一。如六题，多数题画3个“O”扣3分，22号江照杭也画3个“O”却扣2分；批改不规范。错误处未打“ⅹ”，正确出未打“√”，错误处画“O”；21号傅可和33号张桂逸八题，无任何标记，分别扣9分和8分，扣分理由不清，不符合阅卷规范；试卷分析格式打印不对，没按学校要求打印，与其他试卷不一致</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 xml:space="preserve">    14.</w:t>
      </w:r>
      <w:r>
        <w:rPr>
          <w:rFonts w:hint="eastAsia" w:ascii="仿宋_GB2312" w:hAnsi="仿宋_GB2312" w:eastAsia="仿宋_GB2312" w:cs="仿宋_GB2312"/>
          <w:kern w:val="0"/>
          <w:sz w:val="28"/>
          <w:szCs w:val="28"/>
        </w:rPr>
        <w:t>求真学院</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20172135班，国际物流学。无命题计划。阅卷不认真，存在随意性，有的多选题少选给一半分，应该统一，但没统一；而有的错了批对；有的对的批错，特别是多选题第一题选择相同答案的同学，批改结果不一样，且批错的学生数达20人；20172934，制药分离工程。答案采分点不明确。主观题只每个小题应给的分数，没有各采分点的分值分配；试题排版不规范。第六大题有4个小题，总分为30分，各题分数不等，未标出各小题的分数；页码标注不规范，只标1、2、3…，没按1/8、2/8、3/8…标注；批改不规范。第二题、第四题，正确处未打“√”，只在错误处打“X”，没有标出应扣分数，其他题在正确处打“√”，标出应给的分数，批改标准不一致。</w:t>
      </w:r>
    </w:p>
    <w:p>
      <w:pPr>
        <w:spacing w:line="500" w:lineRule="exact"/>
        <w:ind w:firstLine="562"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（二）考查课</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在检查的14门考查课试卷中，有3门考查课的材料需要完善。信息工程学院，2090825班，网络群体与市场课。</w:t>
      </w:r>
      <w:r>
        <w:rPr>
          <w:rFonts w:hint="eastAsia" w:ascii="仿宋_GB2312" w:hAnsi="仿宋_GB2312" w:eastAsia="仿宋_GB2312" w:cs="仿宋_GB2312"/>
          <w:sz w:val="28"/>
          <w:szCs w:val="28"/>
        </w:rPr>
        <w:t>试题排版欠规范，各大题标序，用1、2、3….；答案采分点不够具体，各大题没用得分栏；在卷首得分栏内没填写各大题得分，只有总分。</w:t>
      </w:r>
      <w:r>
        <w:rPr>
          <w:rFonts w:hint="eastAsia" w:ascii="仿宋_GB2312" w:hAnsi="仿宋_GB2312" w:eastAsia="仿宋_GB2312" w:cs="仿宋_GB2312"/>
          <w:kern w:val="0"/>
          <w:sz w:val="28"/>
          <w:szCs w:val="28"/>
        </w:rPr>
        <w:t>体育学院，20180312班。羽毛球运动课，上交材料不全，无作业，无试卷分析表；成绩录入不规范。成绩单没有采用100</w:t>
      </w:r>
      <w:r>
        <w:rPr>
          <w:rFonts w:hint="eastAsia" w:ascii="仿宋_GB2312" w:hAnsi="仿宋_GB2312" w:eastAsia="仿宋_GB2312" w:cs="仿宋_GB2312"/>
          <w:kern w:val="0"/>
          <w:sz w:val="28"/>
          <w:szCs w:val="28"/>
          <w:lang w:eastAsia="zh-CN"/>
        </w:rPr>
        <w:t>分</w:t>
      </w:r>
      <w:r>
        <w:rPr>
          <w:rFonts w:hint="eastAsia" w:ascii="仿宋_GB2312" w:hAnsi="仿宋_GB2312" w:eastAsia="仿宋_GB2312" w:cs="仿宋_GB2312"/>
          <w:kern w:val="0"/>
          <w:sz w:val="28"/>
          <w:szCs w:val="28"/>
        </w:rPr>
        <w:t>制，也没有平时成。艺术学院，20190611/12/13班，基础声乐课。只有学生演唱</w:t>
      </w:r>
      <w:r>
        <w:rPr>
          <w:rFonts w:hint="eastAsia" w:ascii="仿宋_GB2312" w:hAnsi="仿宋_GB2312" w:eastAsia="仿宋_GB2312" w:cs="仿宋_GB2312"/>
          <w:kern w:val="0"/>
          <w:sz w:val="28"/>
          <w:szCs w:val="28"/>
          <w:lang w:eastAsia="zh-CN"/>
        </w:rPr>
        <w:t>视频</w:t>
      </w:r>
      <w:r>
        <w:rPr>
          <w:rFonts w:hint="eastAsia" w:ascii="仿宋_GB2312" w:hAnsi="仿宋_GB2312" w:eastAsia="仿宋_GB2312" w:cs="仿宋_GB2312"/>
          <w:kern w:val="0"/>
          <w:sz w:val="28"/>
          <w:szCs w:val="28"/>
        </w:rPr>
        <w:t>，无其他材料。</w:t>
      </w:r>
    </w:p>
    <w:p>
      <w:pPr>
        <w:spacing w:line="500" w:lineRule="exact"/>
        <w:ind w:firstLine="562"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（三）作业及平时成绩</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从检查的93本试卷的作业和平时成绩看，存在以下三方面问题。</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1）留作业次数。有的课程无作业或一学期留作业不到5次，有的留作业5次以上，但批改不够认真，无评语，无成绩等级，错误处无修改，无批改日期，对学生的学习无指导意义。这样留作业对学生学习帮助不大；</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2）平时成绩不够全面，有的课程平时成绩考核内容少，在三项以内，没有达到学校规定平时成绩考核内容不少于四项的规定要求；</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3）平时成绩单不规范，没有表头，有的是点名册，看不出是平时成绩单。有的平时成绩单中也没有标出各项考核内容在平时成绩中所占的比例（%）。</w:t>
      </w:r>
    </w:p>
    <w:p>
      <w:pPr>
        <w:spacing w:line="500" w:lineRule="exact"/>
        <w:ind w:firstLine="562" w:firstLineChars="200"/>
        <w:rPr>
          <w:rFonts w:ascii="黑体" w:hAnsi="黑体" w:eastAsia="黑体" w:cs="黑体"/>
          <w:b/>
          <w:color w:val="000000" w:themeColor="text1"/>
          <w:kern w:val="0"/>
          <w:sz w:val="28"/>
          <w:szCs w:val="28"/>
        </w:rPr>
      </w:pPr>
      <w:r>
        <w:rPr>
          <w:rFonts w:hint="eastAsia" w:ascii="黑体" w:hAnsi="黑体" w:eastAsia="黑体" w:cs="黑体"/>
          <w:b/>
          <w:color w:val="000000" w:themeColor="text1"/>
          <w:kern w:val="0"/>
          <w:sz w:val="28"/>
          <w:szCs w:val="28"/>
        </w:rPr>
        <w:t>三、建议及措施</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作业量及批改要求。根据课程性质和特点，原则上理科两周留1次作业或一章内容结束留1次作业，一学期不能少于5次，文科也可以写小论文形式完成。作业批改要认真。批改时要有成绩等级，可采用百分制或五个等级制，要标出批改日期，理科对错误处要有修改，文科要有评语。不要只给分数或只打对错符号，让学生知道给出分数的依据，这样对学生才能起到指导作用，真正发挥留作业的效果。</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考查课试卷要求。考查课试卷材料教师要严格按学校要求完成，各类材料要齐全，内容填写要规范，试题量要适中，每份考卷不能少于4页，难易适度，排版规范，答案正确，采分点详细具体，批改认真，标准统一，扣分依据清晰，登分规范，合分正确。平时成绩考核内容取4项及以上，要标出各项考核内容占总成绩的比例（%），成绩采用100制。</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学校要出台教师日常教学工作规范。随着学校不断发展，我校每年都有上百名新教师充实到教师队伍中，这些教师是从学习学校走入工作学校，没有高校教学工作经验。不了解高校教师的详细工作内容，建议学校尽快出台教师教学工作规范，用以指导新教师按要求完成好教师的教学工作任务，规范教学管理，避免教师的随意性，为提高我校教学质量提供有利保障。</w:t>
      </w:r>
    </w:p>
    <w:p>
      <w:pPr>
        <w:spacing w:line="520" w:lineRule="exact"/>
        <w:ind w:firstLine="560" w:firstLineChars="200"/>
        <w:rPr>
          <w:rFonts w:hint="eastAsia" w:ascii="楷体_GB2312" w:hAnsi="ˎ̥" w:eastAsia="楷体_GB2312" w:cs="宋体"/>
          <w:kern w:val="0"/>
          <w:sz w:val="28"/>
          <w:szCs w:val="28"/>
        </w:rPr>
      </w:pPr>
    </w:p>
    <w:p>
      <w:pPr>
        <w:rPr>
          <w:rFonts w:ascii="楷体_GB2312" w:hAnsi="楷体_GB2312" w:eastAsia="楷体_GB2312"/>
          <w:b/>
          <w:spacing w:val="-8"/>
          <w:sz w:val="28"/>
          <w:szCs w:val="28"/>
        </w:rPr>
      </w:pPr>
      <w:r>
        <w:rPr>
          <w:rFonts w:hint="eastAsia" w:ascii="楷体_GB2312" w:hAnsi="楷体_GB2312" w:eastAsia="楷体_GB2312"/>
          <w:b/>
          <w:spacing w:val="-8"/>
          <w:sz w:val="28"/>
          <w:szCs w:val="28"/>
        </w:rPr>
        <w:br w:type="page"/>
      </w:r>
    </w:p>
    <w:p>
      <w:pPr>
        <w:spacing w:line="560" w:lineRule="exact"/>
        <w:jc w:val="center"/>
        <w:rPr>
          <w:rFonts w:ascii="方正小标宋简体" w:hAnsi="方正小标宋简体" w:eastAsia="方正小标宋简体" w:cs="方正小标宋简体"/>
          <w:bCs/>
          <w:spacing w:val="-8"/>
          <w:sz w:val="36"/>
          <w:szCs w:val="32"/>
        </w:rPr>
      </w:pPr>
      <w:r>
        <w:rPr>
          <w:rFonts w:hint="eastAsia" w:ascii="方正小标宋简体" w:hAnsi="方正小标宋简体" w:eastAsia="方正小标宋简体" w:cs="方正小标宋简体"/>
          <w:bCs/>
          <w:spacing w:val="-8"/>
          <w:sz w:val="36"/>
          <w:szCs w:val="32"/>
        </w:rPr>
        <w:t>湖州师范学院教学督导委员会2019-2020学年</w:t>
      </w:r>
    </w:p>
    <w:p>
      <w:pPr>
        <w:spacing w:line="560" w:lineRule="exact"/>
        <w:jc w:val="center"/>
        <w:rPr>
          <w:rFonts w:ascii="方正小标宋简体" w:hAnsi="方正小标宋简体" w:eastAsia="方正小标宋简体" w:cs="方正小标宋简体"/>
          <w:bCs/>
          <w:kern w:val="0"/>
          <w:sz w:val="36"/>
          <w:szCs w:val="32"/>
        </w:rPr>
      </w:pPr>
      <w:r>
        <w:rPr>
          <w:rFonts w:hint="eastAsia" w:ascii="方正小标宋简体" w:hAnsi="方正小标宋简体" w:eastAsia="方正小标宋简体" w:cs="方正小标宋简体"/>
          <w:bCs/>
          <w:spacing w:val="-8"/>
          <w:sz w:val="36"/>
          <w:szCs w:val="32"/>
        </w:rPr>
        <w:t>第一学期听课情况通报</w:t>
      </w:r>
    </w:p>
    <w:p>
      <w:pPr>
        <w:spacing w:line="500" w:lineRule="exact"/>
        <w:ind w:firstLine="565" w:firstLineChars="20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年下半年，学校教学督导委员会为了进一步了解我校课堂教学的总体情况，充分发挥教学督导在提高教学质量中的作用，对学校教学运行过程中课堂教学秩序与质量的进行有效督导工作，继续坚持多形式听课、看课，对课堂教学过程进行督教、督学、督管，以推进学校良好教风、学风建设，以促进教学质量和教学管理水平的不断提高。校教学督导委员会成员分成8个听课小组，深入13个二级学院和求真学院的教学课堂，对120位上课教师进行听课。本学期累计听课240节次，其中新教师38人，76节次，学生课堂评教后10%教师13人，26节次，晚间上课教师11人，22节次，通识性选修课教师 8人，16节次，实验课教师2人，4节次，学校课程建设项目验收课教师36人，72节次。</w:t>
      </w:r>
    </w:p>
    <w:p>
      <w:pPr>
        <w:spacing w:line="500" w:lineRule="exact"/>
        <w:ind w:firstLine="565" w:firstLineChars="202"/>
        <w:rPr>
          <w:rFonts w:ascii="仿宋_GB2312" w:hAnsi="仿宋_GB2312" w:eastAsia="仿宋_GB2312" w:cs="仿宋_GB2312"/>
          <w:color w:val="0070C0"/>
          <w:kern w:val="0"/>
          <w:sz w:val="28"/>
          <w:szCs w:val="28"/>
        </w:rPr>
      </w:pPr>
      <w:r>
        <w:rPr>
          <w:rFonts w:hint="eastAsia" w:ascii="仿宋_GB2312" w:hAnsi="仿宋_GB2312" w:eastAsia="仿宋_GB2312" w:cs="仿宋_GB2312"/>
          <w:kern w:val="0"/>
          <w:sz w:val="28"/>
          <w:szCs w:val="28"/>
        </w:rPr>
        <w:t>各学院学校督导听课平均成绩及成绩区段分布见（表1）。</w:t>
      </w:r>
    </w:p>
    <w:p>
      <w:pPr>
        <w:spacing w:line="500" w:lineRule="exact"/>
        <w:jc w:val="center"/>
        <w:rPr>
          <w:rFonts w:ascii="黑体" w:hAnsi="黑体" w:eastAsia="黑体" w:cs="黑体"/>
          <w:kern w:val="0"/>
          <w:sz w:val="24"/>
        </w:rPr>
      </w:pPr>
      <w:r>
        <w:rPr>
          <w:rFonts w:hint="eastAsia" w:ascii="黑体" w:hAnsi="黑体" w:eastAsia="黑体" w:cs="黑体"/>
          <w:kern w:val="0"/>
          <w:sz w:val="24"/>
        </w:rPr>
        <w:t>表1  2019-2020学年第一学期学校督导听课各学院成绩排序表</w:t>
      </w:r>
    </w:p>
    <w:tbl>
      <w:tblPr>
        <w:tblStyle w:val="6"/>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423"/>
        <w:gridCol w:w="1113"/>
        <w:gridCol w:w="1113"/>
        <w:gridCol w:w="935"/>
        <w:gridCol w:w="935"/>
        <w:gridCol w:w="75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vMerge w:val="restart"/>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2423" w:type="dxa"/>
            <w:vMerge w:val="restart"/>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学院</w:t>
            </w:r>
          </w:p>
        </w:tc>
        <w:tc>
          <w:tcPr>
            <w:tcW w:w="1113" w:type="dxa"/>
            <w:vMerge w:val="restart"/>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平均分</w:t>
            </w:r>
          </w:p>
        </w:tc>
        <w:tc>
          <w:tcPr>
            <w:tcW w:w="2983" w:type="dxa"/>
            <w:gridSpan w:val="3"/>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成绩区段分布</w:t>
            </w:r>
          </w:p>
        </w:tc>
        <w:tc>
          <w:tcPr>
            <w:tcW w:w="757" w:type="dxa"/>
            <w:vMerge w:val="restart"/>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w:t>
            </w:r>
          </w:p>
        </w:tc>
        <w:tc>
          <w:tcPr>
            <w:tcW w:w="757" w:type="dxa"/>
            <w:vMerge w:val="restart"/>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vMerge w:val="continue"/>
            <w:vAlign w:val="center"/>
          </w:tcPr>
          <w:p>
            <w:pPr>
              <w:widowControl/>
              <w:spacing w:line="500" w:lineRule="exact"/>
              <w:jc w:val="left"/>
              <w:rPr>
                <w:rFonts w:ascii="仿宋_GB2312" w:hAnsi="仿宋_GB2312" w:eastAsia="仿宋_GB2312" w:cs="仿宋_GB2312"/>
                <w:kern w:val="0"/>
                <w:sz w:val="28"/>
                <w:szCs w:val="28"/>
              </w:rPr>
            </w:pPr>
          </w:p>
        </w:tc>
        <w:tc>
          <w:tcPr>
            <w:tcW w:w="2423" w:type="dxa"/>
            <w:vMerge w:val="continue"/>
            <w:vAlign w:val="center"/>
          </w:tcPr>
          <w:p>
            <w:pPr>
              <w:widowControl/>
              <w:spacing w:line="500" w:lineRule="exact"/>
              <w:jc w:val="left"/>
              <w:rPr>
                <w:rFonts w:ascii="仿宋_GB2312" w:hAnsi="仿宋_GB2312" w:eastAsia="仿宋_GB2312" w:cs="仿宋_GB2312"/>
                <w:kern w:val="0"/>
                <w:sz w:val="28"/>
                <w:szCs w:val="28"/>
              </w:rPr>
            </w:pPr>
          </w:p>
        </w:tc>
        <w:tc>
          <w:tcPr>
            <w:tcW w:w="1113" w:type="dxa"/>
            <w:vMerge w:val="continue"/>
            <w:vAlign w:val="center"/>
          </w:tcPr>
          <w:p>
            <w:pPr>
              <w:widowControl/>
              <w:spacing w:line="500" w:lineRule="exact"/>
              <w:jc w:val="left"/>
              <w:rPr>
                <w:rFonts w:ascii="仿宋_GB2312" w:hAnsi="仿宋_GB2312" w:eastAsia="仿宋_GB2312" w:cs="仿宋_GB2312"/>
                <w:kern w:val="0"/>
                <w:sz w:val="28"/>
                <w:szCs w:val="28"/>
              </w:rPr>
            </w:pPr>
          </w:p>
        </w:tc>
        <w:tc>
          <w:tcPr>
            <w:tcW w:w="111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90-100</w:t>
            </w:r>
          </w:p>
        </w:tc>
        <w:tc>
          <w:tcPr>
            <w:tcW w:w="935"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80-89</w:t>
            </w:r>
          </w:p>
        </w:tc>
        <w:tc>
          <w:tcPr>
            <w:tcW w:w="935"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70-79</w:t>
            </w:r>
          </w:p>
        </w:tc>
        <w:tc>
          <w:tcPr>
            <w:tcW w:w="757" w:type="dxa"/>
            <w:vMerge w:val="continue"/>
            <w:vAlign w:val="center"/>
          </w:tcPr>
          <w:p>
            <w:pPr>
              <w:widowControl/>
              <w:spacing w:line="500" w:lineRule="exact"/>
              <w:jc w:val="left"/>
              <w:rPr>
                <w:rFonts w:ascii="仿宋_GB2312" w:hAnsi="仿宋_GB2312" w:eastAsia="仿宋_GB2312" w:cs="仿宋_GB2312"/>
                <w:kern w:val="0"/>
                <w:sz w:val="28"/>
                <w:szCs w:val="28"/>
              </w:rPr>
            </w:pPr>
          </w:p>
        </w:tc>
        <w:tc>
          <w:tcPr>
            <w:tcW w:w="757" w:type="dxa"/>
            <w:vMerge w:val="continue"/>
            <w:vAlign w:val="center"/>
          </w:tcPr>
          <w:p>
            <w:pPr>
              <w:widowControl/>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423" w:type="dxa"/>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商学院</w:t>
            </w:r>
          </w:p>
        </w:tc>
        <w:tc>
          <w:tcPr>
            <w:tcW w:w="1113"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89.85</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757" w:type="dxa"/>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2423" w:type="dxa"/>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艺术学院</w:t>
            </w:r>
          </w:p>
        </w:tc>
        <w:tc>
          <w:tcPr>
            <w:tcW w:w="1113"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88.25</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757"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757" w:type="dxa"/>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2423" w:type="dxa"/>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理学院</w:t>
            </w:r>
          </w:p>
        </w:tc>
        <w:tc>
          <w:tcPr>
            <w:tcW w:w="1113"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87.5</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935"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757" w:type="dxa"/>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2423" w:type="dxa"/>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马克思主义学院</w:t>
            </w:r>
          </w:p>
        </w:tc>
        <w:tc>
          <w:tcPr>
            <w:tcW w:w="1113"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87.38</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757" w:type="dxa"/>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242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教师教育学院</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87.35</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935"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242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医学院</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87.1</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935"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242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体育学院</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86.37</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935"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242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生命科学院</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86</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935"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c>
          <w:tcPr>
            <w:tcW w:w="2423" w:type="dxa"/>
            <w:shd w:val="clear" w:color="auto" w:fill="auto"/>
            <w:noWrap/>
            <w:vAlign w:val="center"/>
          </w:tcPr>
          <w:p>
            <w:pPr>
              <w:widowControl/>
              <w:spacing w:line="500" w:lineRule="exac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文</w:t>
            </w:r>
            <w:bookmarkStart w:id="0" w:name="_GoBack"/>
            <w:bookmarkEnd w:id="0"/>
            <w:r>
              <w:rPr>
                <w:rFonts w:hint="eastAsia" w:ascii="仿宋_GB2312" w:hAnsi="仿宋_GB2312" w:eastAsia="仿宋_GB2312" w:cs="仿宋_GB2312"/>
                <w:kern w:val="0"/>
                <w:sz w:val="28"/>
                <w:szCs w:val="28"/>
                <w:lang w:val="en-US" w:eastAsia="zh-CN"/>
              </w:rPr>
              <w:t>学院</w:t>
            </w:r>
          </w:p>
        </w:tc>
        <w:tc>
          <w:tcPr>
            <w:tcW w:w="1113" w:type="dxa"/>
            <w:shd w:val="clear" w:color="auto" w:fill="auto"/>
            <w:noWrap/>
            <w:vAlign w:val="center"/>
          </w:tcPr>
          <w:p>
            <w:pPr>
              <w:widowControl/>
              <w:spacing w:line="5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85.5</w:t>
            </w:r>
          </w:p>
        </w:tc>
        <w:tc>
          <w:tcPr>
            <w:tcW w:w="1113" w:type="dxa"/>
            <w:shd w:val="clear" w:color="auto" w:fill="auto"/>
            <w:noWrap/>
            <w:vAlign w:val="center"/>
          </w:tcPr>
          <w:p>
            <w:pPr>
              <w:widowControl/>
              <w:spacing w:line="5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935" w:type="dxa"/>
            <w:shd w:val="clear" w:color="auto" w:fill="auto"/>
            <w:noWrap/>
            <w:vAlign w:val="center"/>
          </w:tcPr>
          <w:p>
            <w:pPr>
              <w:widowControl/>
              <w:spacing w:line="5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935" w:type="dxa"/>
            <w:shd w:val="clear" w:color="auto" w:fill="auto"/>
            <w:noWrap/>
            <w:vAlign w:val="center"/>
          </w:tcPr>
          <w:p>
            <w:pPr>
              <w:widowControl/>
              <w:spacing w:line="5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757" w:type="dxa"/>
            <w:shd w:val="clear" w:color="auto" w:fill="auto"/>
            <w:noWrap/>
            <w:vAlign w:val="center"/>
          </w:tcPr>
          <w:p>
            <w:pPr>
              <w:widowControl/>
              <w:spacing w:line="5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c>
          <w:tcPr>
            <w:tcW w:w="757" w:type="dxa"/>
            <w:shd w:val="clear" w:color="auto" w:fill="auto"/>
            <w:noWrap/>
            <w:vAlign w:val="center"/>
          </w:tcPr>
          <w:p>
            <w:pPr>
              <w:widowControl/>
              <w:spacing w:line="500" w:lineRule="exact"/>
              <w:jc w:val="center"/>
              <w:rPr>
                <w:rFonts w:hint="eastAsia" w:ascii="仿宋_GB2312" w:hAnsi="仿宋_GB2312" w:eastAsia="仿宋_GB2312" w:cs="仿宋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2423" w:type="dxa"/>
            <w:shd w:val="clear" w:color="auto" w:fill="auto"/>
            <w:noWrap/>
            <w:vAlign w:val="center"/>
          </w:tcPr>
          <w:p>
            <w:pPr>
              <w:widowControl/>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社会发展与管理学院</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85.36</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242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工学院</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84.75</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935"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242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信息工程学院</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83.93</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935"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242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外国语学院</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83.4</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242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求真学院</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81.91</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2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w:t>
            </w:r>
          </w:p>
        </w:tc>
        <w:tc>
          <w:tcPr>
            <w:tcW w:w="111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58</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84</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2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113" w:type="dxa"/>
            <w:shd w:val="clear" w:color="auto" w:fill="auto"/>
            <w:noWrap/>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113"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21.43</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69.05</w:t>
            </w:r>
          </w:p>
        </w:tc>
        <w:tc>
          <w:tcPr>
            <w:tcW w:w="935"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9.52</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757" w:type="dxa"/>
            <w:shd w:val="clear" w:color="auto" w:fill="auto"/>
            <w:noWrap/>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bl>
    <w:p>
      <w:pPr>
        <w:spacing w:line="5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注：此表成绩统计中不含学校课程验收听课成绩。</w:t>
      </w:r>
    </w:p>
    <w:p>
      <w:pPr>
        <w:spacing w:line="500" w:lineRule="exact"/>
        <w:ind w:firstLine="562" w:firstLineChars="200"/>
        <w:rPr>
          <w:rFonts w:ascii="黑体" w:hAnsi="黑体" w:eastAsia="黑体" w:cs="黑体"/>
          <w:kern w:val="0"/>
          <w:sz w:val="28"/>
          <w:szCs w:val="28"/>
        </w:rPr>
      </w:pPr>
      <w:r>
        <w:rPr>
          <w:rFonts w:hint="eastAsia" w:ascii="黑体" w:hAnsi="黑体" w:eastAsia="黑体" w:cs="黑体"/>
          <w:b/>
          <w:kern w:val="0"/>
          <w:sz w:val="28"/>
          <w:szCs w:val="28"/>
        </w:rPr>
        <w:t>一、总体评价</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在教学督导听课的84位教师中，评分优秀成绩占21.43%，良好占69.05%，优良率达到90.48% ，中等成绩仅占9.25%，没有出现69分以下成绩。</w:t>
      </w:r>
    </w:p>
    <w:p>
      <w:pPr>
        <w:spacing w:line="500" w:lineRule="exact"/>
        <w:ind w:firstLine="700" w:firstLineChars="2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通过（表1）成绩分布以看出，多数教师重视课堂教学，精心于教学工作，课堂教学质量在逐年提高，充分表明学校开展教学质量年，采取的一系列提高本科课堂教学质量措施收到一定成效。具体表现有：</w:t>
      </w:r>
    </w:p>
    <w:p>
      <w:pPr>
        <w:spacing w:line="500" w:lineRule="exact"/>
        <w:ind w:firstLine="700" w:firstLineChars="2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1．教师重视课堂教学，遵守上课纪律。大多数教师能严格遵守学校的规章制度，能提前到教室进行课前准备，上课不吸烟，关闭手机，按时上下课。</w:t>
      </w:r>
    </w:p>
    <w:p>
      <w:pPr>
        <w:spacing w:line="500" w:lineRule="exact"/>
        <w:ind w:firstLine="700" w:firstLineChars="2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 教师教学过程规范。多数教师上课前认真准备必备教学文件，有符合专业培养目标的教学大纲，有可行、较详细的授课计划；有条理清晰、系统性强、内容具体教案或图文并茂课件；有适用于专业培养目标、与大纲吻合的教材等教学文件。教师能按学校要求按时上传教学大纲和教案。教学环节完整，有对上节课内容复习巩固和新课导入环节，课后布置有适量的作业，对作业认真批改。</w:t>
      </w:r>
    </w:p>
    <w:p>
      <w:pPr>
        <w:spacing w:line="500" w:lineRule="exact"/>
        <w:ind w:firstLine="700" w:firstLineChars="2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3教师对学生管理严格。重视课堂纪律，课前点名，检查学生迟到、旷课情况，严禁学生在教室吃食物和课堂上玩手机，积极维护课堂纪律，通过互动调动学生参与学习积极性。</w:t>
      </w:r>
    </w:p>
    <w:p>
      <w:pPr>
        <w:spacing w:line="500" w:lineRule="exact"/>
        <w:ind w:firstLine="700" w:firstLineChars="2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4教师备课认真，内容熟练。教师能根据专业培养目标要求和学生接受能力合理安排教学内容，信息量适当，重点、难点突出；语言表达准确，讲课条理清晰，版面设计合理，板书展示规范，教学效果好。</w:t>
      </w:r>
    </w:p>
    <w:p>
      <w:pPr>
        <w:spacing w:line="500" w:lineRule="exact"/>
        <w:ind w:firstLine="700" w:firstLineChars="2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能充分利用好现代教学设备和现代通讯条件开展教学。有些教师根据课程特点选用适合的教学手段进行教学，最大限度发挥多媒体的作用，课件质量高；有的教师在教学中充分利用网络资源，在网络系统中完成作业，课前签到，采集生动、新鲜的信息辅助教学；不少教师采用实物图片、动画和视频供学生直观，增加学生感性认识。</w:t>
      </w:r>
    </w:p>
    <w:p>
      <w:pPr>
        <w:spacing w:line="500" w:lineRule="exact"/>
        <w:ind w:firstLine="700" w:firstLineChars="2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教师注重教学方法的研究，运用科学的教学方法教学。教师在课堂教学中能根据课程特点和学生实际出发，采用“讨论式”“研究式”“团队合作式”等教学方法教学，在教学中能理论联系实际，启发学生思维，培养学生分析问题和解决问题的能力。最大限度调动学生参与学习的积极性，课堂上积极开展互动，互动内容设计科学，互动频繁，课堂气氛活跃，教学效果好。</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总之，多数教师能精心教学工作，研究教学方法，不断提高课堂教学质量。</w:t>
      </w:r>
    </w:p>
    <w:p>
      <w:pPr>
        <w:spacing w:line="500" w:lineRule="exact"/>
        <w:ind w:firstLine="562" w:firstLineChars="200"/>
        <w:rPr>
          <w:rFonts w:ascii="黑体" w:hAnsi="黑体" w:eastAsia="黑体" w:cs="黑体"/>
          <w:b/>
          <w:kern w:val="0"/>
          <w:sz w:val="28"/>
          <w:szCs w:val="28"/>
        </w:rPr>
      </w:pPr>
      <w:r>
        <w:rPr>
          <w:rFonts w:hint="eastAsia" w:ascii="黑体" w:hAnsi="黑体" w:eastAsia="黑体" w:cs="黑体"/>
          <w:b/>
          <w:kern w:val="0"/>
          <w:sz w:val="28"/>
          <w:szCs w:val="28"/>
        </w:rPr>
        <w:t>二、存在的问题</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虽然教师上课的教学质量在逐年提高，但是，经过对84位上课教师的168节次的督导听课评语和31次网上看课评语汇总，仍存在以下六方面问题。</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部分新教师教学任务重，没有时间备课。有的新教师一学期上4门课或周学时达20节。新入职教师没有高校教学经历，对教学工作和教学内容不熟悉，教学任务重，没有充足时间备课，对教材内容缺少熟悉、整理、提炼和加工过程，制作课件等前期准备工作，上课时只能照本宣科，无法按要求完成好教学任务，会严重影响到课堂教学质量。</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2.有的教师没有严格遵守上下课时间，出现迟到与提前下课现象。</w:t>
      </w:r>
      <w:r>
        <w:rPr>
          <w:rFonts w:hint="eastAsia" w:ascii="仿宋_GB2312" w:hAnsi="仿宋_GB2312" w:eastAsia="仿宋_GB2312" w:cs="仿宋_GB2312"/>
          <w:sz w:val="28"/>
          <w:szCs w:val="28"/>
        </w:rPr>
        <w:t>网上抽查看课31次，合计695个上课教室，其中4个教室的上课教师有迟到情况，迟到时间2-8分钟，有6个教室有提前下课现象，提前时间在2-5分钟，有1个教室出现学生迟到现象。</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3．教师教学态度不够认真。进教室时间较晚，踩着铃声进教室或提前2-3分钟进教室，没有充足时间进行课前准备；</w:t>
      </w:r>
      <w:r>
        <w:rPr>
          <w:rFonts w:hint="eastAsia" w:ascii="仿宋_GB2312" w:hAnsi="仿宋_GB2312" w:eastAsia="仿宋_GB2312" w:cs="仿宋_GB2312"/>
          <w:kern w:val="0"/>
          <w:sz w:val="28"/>
          <w:szCs w:val="28"/>
        </w:rPr>
        <w:t>授课计划制定不认真，填写的上课教室与实际上课教室不一致，存在随意性，给听课人带来极大不便，使听课教师找不到上课教室，含有实验课的课程表现尤为突出；部分教师不认真备课，教学内容不熟练，讲课条理性差，重点、难点不突出，缺少吸引力，无法激发学生学习兴趣；有的教师使用多媒体教室无课件。</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4.教态死板，互动少，课堂气氛沉闷。有1位教师坐在椅子上上课，有5位教师教态不灵活，整节课都站在电脑前面对屏幕讲课，教师缺少与学生互动交流，讲课平淡乏味。</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教学环节不够完善。有7位教师对学生缺少管理，课前不点名，课上不维护课堂秩序，对学生的课堂表现不闻不问，放任自由；上课直接讲新内容，缺少对上节课内容复习巩固过程，也没有对新课内容的导入环节，课程结束没有归纳总结过程，不便于学生掌握教学重点内容。有5位教师上课无板书，按照PPT讲课，无法突讲课的重点，不利于学生掌握讲课的主要教学内容。</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 有4个教室教学设备需要完善。其中有2个教室的麦克需要维修；1个教室的墙隔音效果差，上课时2个教室相互串音，影响学生听课；33-B403教室，只有48台电脑，安排50名学生上课，不能满足学生上课需要，应补充2台电脑或分成2批排课。</w:t>
      </w:r>
    </w:p>
    <w:p>
      <w:pPr>
        <w:spacing w:line="500" w:lineRule="exact"/>
        <w:ind w:firstLine="562" w:firstLineChars="200"/>
        <w:rPr>
          <w:rFonts w:ascii="黑体" w:hAnsi="黑体" w:eastAsia="黑体" w:cs="黑体"/>
          <w:b/>
          <w:kern w:val="0"/>
          <w:sz w:val="28"/>
          <w:szCs w:val="28"/>
        </w:rPr>
      </w:pPr>
      <w:r>
        <w:rPr>
          <w:rFonts w:hint="eastAsia" w:ascii="黑体" w:hAnsi="黑体" w:eastAsia="黑体" w:cs="黑体"/>
          <w:b/>
          <w:kern w:val="0"/>
          <w:sz w:val="28"/>
          <w:szCs w:val="28"/>
        </w:rPr>
        <w:t>三、建议与措施</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学校要出台教师工作规范（岗位职责），指导教师规范教学。我校每年都有近百名新教师入职，他们多数是从学习学校进入工作学校，没有高校教学经历，不知道高校教师的教学工作职责，如留作业次数，怎样正确批改；上课过程的主要环节；考题中主观题与客观题合理比例和题量大小，难易程度和试卷规范批阅，试卷装订要求，成绩单打印要求，试卷分析表打印格式等。通过这些规范可以帮助新教师尽快适应高校教学工作，为提高我校教学质量提供有利保障。</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中青年教师不要坐在椅子上上课。坐在椅子上上课无法关注到学生听课情况和了解学生对教学内容的掌握程度，教态死板，影响与学生互动效果。建议学校应做出硬性规定，没有特殊情况中青年教师不能坐在椅子上上课。</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上课教师要加强对学生的管理，维持好的课堂纪律。教师应该以身作则，言传身教，遵守学校上课纪律，提前进入上课教室，认真做好课前准备，确保准时上下课。教师要坚持对学生考勤，督促学生按时上课，认真学习。在大教室上课教师，督促学生尽量集中坐在教室靠前位置，便于集中精力听课。排课时人数少班级尽量安排在小教室上课。</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4.新教师第一次上课不要超过2门，周学时控制在8节以内。给他们较充足时间熟悉高校教学工作，熟悉教学内容、教学方法和讲课的艺术手段。这样，既是对教师负责，也是对学生负责。</w:t>
      </w:r>
    </w:p>
    <w:p>
      <w:pPr>
        <w:rPr>
          <w:rFonts w:ascii="楷体_GB2312" w:hAnsi="楷体_GB2312" w:eastAsia="楷体_GB2312"/>
          <w:b/>
          <w:spacing w:val="-8"/>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29414"/>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12FF"/>
    <w:rsid w:val="00002D21"/>
    <w:rsid w:val="00011338"/>
    <w:rsid w:val="000617DF"/>
    <w:rsid w:val="000F70C2"/>
    <w:rsid w:val="0010639B"/>
    <w:rsid w:val="00127032"/>
    <w:rsid w:val="00162FE8"/>
    <w:rsid w:val="0019120E"/>
    <w:rsid w:val="001C690D"/>
    <w:rsid w:val="002412FF"/>
    <w:rsid w:val="002710DA"/>
    <w:rsid w:val="002B2691"/>
    <w:rsid w:val="002C5D3E"/>
    <w:rsid w:val="002D7FC0"/>
    <w:rsid w:val="002F4371"/>
    <w:rsid w:val="00330DA0"/>
    <w:rsid w:val="0033557E"/>
    <w:rsid w:val="003764C5"/>
    <w:rsid w:val="0038073A"/>
    <w:rsid w:val="003837DD"/>
    <w:rsid w:val="004001E8"/>
    <w:rsid w:val="00417116"/>
    <w:rsid w:val="00466474"/>
    <w:rsid w:val="00473C45"/>
    <w:rsid w:val="004F6800"/>
    <w:rsid w:val="005F7EF3"/>
    <w:rsid w:val="0062455A"/>
    <w:rsid w:val="00661736"/>
    <w:rsid w:val="0067090E"/>
    <w:rsid w:val="00687513"/>
    <w:rsid w:val="006C141B"/>
    <w:rsid w:val="006D7A68"/>
    <w:rsid w:val="0070261C"/>
    <w:rsid w:val="007409A2"/>
    <w:rsid w:val="007506EC"/>
    <w:rsid w:val="00751491"/>
    <w:rsid w:val="00766E53"/>
    <w:rsid w:val="00863579"/>
    <w:rsid w:val="008754D5"/>
    <w:rsid w:val="008858E8"/>
    <w:rsid w:val="008969A6"/>
    <w:rsid w:val="00902858"/>
    <w:rsid w:val="00915F7E"/>
    <w:rsid w:val="009D1151"/>
    <w:rsid w:val="009D4D9F"/>
    <w:rsid w:val="00A36C9D"/>
    <w:rsid w:val="00AA1778"/>
    <w:rsid w:val="00B20DC2"/>
    <w:rsid w:val="00B27028"/>
    <w:rsid w:val="00B95E01"/>
    <w:rsid w:val="00C1465D"/>
    <w:rsid w:val="00C54516"/>
    <w:rsid w:val="00C75A79"/>
    <w:rsid w:val="00CD31F2"/>
    <w:rsid w:val="00CE63B4"/>
    <w:rsid w:val="00D126D1"/>
    <w:rsid w:val="00D32DEE"/>
    <w:rsid w:val="00D43DC3"/>
    <w:rsid w:val="00D569CF"/>
    <w:rsid w:val="00DA04E1"/>
    <w:rsid w:val="00DA39A1"/>
    <w:rsid w:val="00DF2513"/>
    <w:rsid w:val="00E37F14"/>
    <w:rsid w:val="00E95EFC"/>
    <w:rsid w:val="00EB2339"/>
    <w:rsid w:val="00EC4BEF"/>
    <w:rsid w:val="00F06910"/>
    <w:rsid w:val="00F84307"/>
    <w:rsid w:val="00FB12C3"/>
    <w:rsid w:val="00FD60FB"/>
    <w:rsid w:val="00FD7F5D"/>
    <w:rsid w:val="00FE3984"/>
    <w:rsid w:val="21F52EBF"/>
    <w:rsid w:val="227E3BCC"/>
    <w:rsid w:val="29B83A69"/>
    <w:rsid w:val="41762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0"/>
    <w:pPr>
      <w:ind w:left="180" w:firstLine="540" w:firstLineChars="180"/>
    </w:pPr>
    <w:rPr>
      <w:rFonts w:ascii="仿宋_GB2312" w:eastAsia="仿宋_GB2312"/>
      <w:sz w:val="30"/>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正文文本缩进 2 Char"/>
    <w:basedOn w:val="8"/>
    <w:link w:val="2"/>
    <w:qFormat/>
    <w:uiPriority w:val="0"/>
    <w:rPr>
      <w:rFonts w:ascii="仿宋_GB2312" w:hAnsi="Times New Roman" w:eastAsia="仿宋_GB2312" w:cs="Times New Roman"/>
      <w:sz w:val="30"/>
      <w:szCs w:val="24"/>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批注框文本 Char"/>
    <w:basedOn w:val="8"/>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7113</Words>
  <Characters>8133</Characters>
  <Lines>62</Lines>
  <Paragraphs>17</Paragraphs>
  <TotalTime>0</TotalTime>
  <ScaleCrop>false</ScaleCrop>
  <LinksUpToDate>false</LinksUpToDate>
  <CharactersWithSpaces>8232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2019-01-09T06:11:00Z</dcterms:created>
  <dc:creator>user</dc:creator>
  <cp:lastModifiedBy>许莹莹</cp:lastModifiedBy>
  <dcterms:modified xsi:type="dcterms:W3CDTF">2020-07-15T07:31:41Z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