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 w:val="left" w:pos="6375"/>
        </w:tabs>
        <w:spacing w:line="400" w:lineRule="exact"/>
        <w:rPr>
          <w:rFonts w:ascii="宋体" w:hAnsi="宋体" w:cs="宋体"/>
          <w:bCs/>
          <w:kern w:val="0"/>
          <w:sz w:val="24"/>
        </w:rPr>
      </w:pPr>
    </w:p>
    <w:p>
      <w:pPr>
        <w:tabs>
          <w:tab w:val="center" w:pos="4535"/>
          <w:tab w:val="left" w:pos="6375"/>
        </w:tabs>
        <w:spacing w:line="400" w:lineRule="exact"/>
        <w:rPr>
          <w:rFonts w:ascii="宋体" w:hAnsi="宋体" w:cs="宋体"/>
          <w:bCs/>
          <w:kern w:val="0"/>
          <w:sz w:val="24"/>
        </w:rPr>
      </w:pPr>
    </w:p>
    <w:p>
      <w:pPr>
        <w:adjustRightInd w:val="0"/>
        <w:snapToGrid w:val="0"/>
        <w:jc w:val="center"/>
        <w:rPr>
          <w:rFonts w:ascii="黑体" w:hAnsi="黑体" w:eastAsia="黑体" w:cs="黑体"/>
          <w:b/>
          <w:kern w:val="0"/>
          <w:sz w:val="44"/>
          <w:szCs w:val="44"/>
        </w:rPr>
      </w:pPr>
      <w:r>
        <w:rPr>
          <w:rFonts w:hint="eastAsia" w:ascii="黑体" w:hAnsi="黑体" w:eastAsia="黑体" w:cs="黑体"/>
          <w:b/>
          <w:kern w:val="0"/>
          <w:sz w:val="44"/>
          <w:szCs w:val="44"/>
        </w:rPr>
        <w:t>目    录</w:t>
      </w:r>
    </w:p>
    <w:p>
      <w:pPr>
        <w:pStyle w:val="7"/>
        <w:spacing w:line="400" w:lineRule="exact"/>
        <w:rPr>
          <w:rFonts w:ascii="宋体" w:hAnsi="宋体" w:cs="宋体"/>
          <w:sz w:val="24"/>
        </w:rPr>
      </w:pPr>
      <w:r>
        <w:rPr>
          <w:rFonts w:hint="eastAsia" w:ascii="宋体" w:hAnsi="宋体" w:cs="宋体"/>
          <w:sz w:val="24"/>
        </w:rPr>
        <w:t xml:space="preserve">            </w:t>
      </w:r>
    </w:p>
    <w:p>
      <w:pPr>
        <w:pStyle w:val="7"/>
        <w:spacing w:line="400" w:lineRule="exact"/>
        <w:rPr>
          <w:rFonts w:ascii="宋体" w:hAnsi="宋体" w:cs="宋体"/>
          <w:sz w:val="24"/>
        </w:rPr>
      </w:pP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前   言</w:t>
      </w:r>
      <w:r>
        <w:rPr>
          <w:rFonts w:hint="eastAsia" w:ascii="宋体" w:hAnsi="宋体" w:cs="宋体"/>
          <w:bCs/>
          <w:kern w:val="0"/>
          <w:sz w:val="24"/>
        </w:rPr>
        <w:tab/>
      </w:r>
      <w:r>
        <w:rPr>
          <w:rFonts w:hint="eastAsia" w:ascii="宋体" w:hAnsi="宋体" w:cs="宋体"/>
          <w:bCs/>
          <w:kern w:val="0"/>
          <w:sz w:val="24"/>
        </w:rPr>
        <w:t>1</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一、本科教育基本情况</w:t>
      </w:r>
      <w:r>
        <w:rPr>
          <w:rFonts w:hint="eastAsia" w:ascii="宋体" w:hAnsi="宋体" w:cs="宋体"/>
          <w:bCs/>
          <w:kern w:val="0"/>
          <w:sz w:val="24"/>
        </w:rPr>
        <w:tab/>
      </w:r>
      <w:r>
        <w:rPr>
          <w:rFonts w:hint="eastAsia" w:ascii="宋体" w:hAnsi="宋体" w:cs="宋体"/>
          <w:bCs/>
          <w:kern w:val="0"/>
          <w:sz w:val="24"/>
        </w:rPr>
        <w:t>2</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（一）人才培养目标及服务面向</w:t>
      </w:r>
      <w:r>
        <w:rPr>
          <w:rFonts w:hint="eastAsia" w:ascii="宋体" w:hAnsi="宋体" w:cs="宋体"/>
          <w:bCs/>
          <w:kern w:val="0"/>
          <w:sz w:val="24"/>
        </w:rPr>
        <w:tab/>
      </w:r>
      <w:r>
        <w:rPr>
          <w:rFonts w:hint="eastAsia" w:ascii="宋体" w:hAnsi="宋体" w:cs="宋体"/>
          <w:bCs/>
          <w:kern w:val="0"/>
          <w:sz w:val="24"/>
        </w:rPr>
        <w:t>2</w:t>
      </w:r>
    </w:p>
    <w:p>
      <w:pPr>
        <w:tabs>
          <w:tab w:val="right" w:leader="dot" w:pos="9060"/>
        </w:tabs>
        <w:adjustRightInd w:val="0"/>
        <w:snapToGrid w:val="0"/>
        <w:spacing w:line="500" w:lineRule="exact"/>
        <w:rPr>
          <w:rFonts w:ascii="宋体" w:hAnsi="宋体" w:cs="宋体"/>
          <w:bCs/>
          <w:kern w:val="0"/>
          <w:sz w:val="24"/>
        </w:rPr>
      </w:pPr>
      <w:r>
        <w:rPr>
          <w:rFonts w:hint="eastAsia" w:ascii="宋体" w:hAnsi="宋体" w:cs="宋体"/>
          <w:bCs/>
          <w:kern w:val="0"/>
          <w:sz w:val="24"/>
        </w:rPr>
        <w:t xml:space="preserve">    （二）专业设置与学科支撑</w:t>
      </w:r>
      <w:r>
        <w:rPr>
          <w:rFonts w:hint="eastAsia" w:ascii="宋体" w:hAnsi="宋体" w:cs="宋体"/>
          <w:bCs/>
          <w:kern w:val="0"/>
          <w:sz w:val="24"/>
        </w:rPr>
        <w:tab/>
      </w:r>
      <w:r>
        <w:rPr>
          <w:rFonts w:hint="eastAsia" w:ascii="宋体" w:hAnsi="宋体" w:cs="宋体"/>
          <w:bCs/>
          <w:kern w:val="0"/>
          <w:sz w:val="24"/>
        </w:rPr>
        <w:t>2</w:t>
      </w:r>
    </w:p>
    <w:p>
      <w:pPr>
        <w:tabs>
          <w:tab w:val="right" w:leader="dot" w:pos="9060"/>
        </w:tabs>
        <w:adjustRightInd w:val="0"/>
        <w:snapToGrid w:val="0"/>
        <w:spacing w:line="500" w:lineRule="exact"/>
        <w:ind w:firstLine="447" w:firstLineChars="196"/>
        <w:rPr>
          <w:rFonts w:ascii="宋体" w:hAnsi="宋体" w:cs="宋体"/>
          <w:bCs/>
          <w:kern w:val="0"/>
          <w:sz w:val="24"/>
        </w:rPr>
      </w:pPr>
      <w:r>
        <w:rPr>
          <w:rFonts w:hint="eastAsia" w:ascii="宋体" w:hAnsi="宋体" w:cs="宋体"/>
          <w:bCs/>
          <w:kern w:val="0"/>
          <w:sz w:val="24"/>
        </w:rPr>
        <w:t>（三）在校学生情况</w:t>
      </w:r>
      <w:r>
        <w:rPr>
          <w:rFonts w:hint="eastAsia" w:ascii="宋体" w:hAnsi="宋体" w:cs="宋体"/>
          <w:bCs/>
          <w:kern w:val="0"/>
          <w:sz w:val="24"/>
        </w:rPr>
        <w:tab/>
      </w:r>
      <w:r>
        <w:rPr>
          <w:rFonts w:hint="eastAsia" w:ascii="宋体" w:hAnsi="宋体" w:cs="宋体"/>
          <w:bCs/>
          <w:kern w:val="0"/>
          <w:sz w:val="24"/>
        </w:rPr>
        <w:t>5</w:t>
      </w:r>
    </w:p>
    <w:p>
      <w:pPr>
        <w:tabs>
          <w:tab w:val="right" w:leader="dot" w:pos="9060"/>
        </w:tabs>
        <w:adjustRightInd w:val="0"/>
        <w:snapToGrid w:val="0"/>
        <w:spacing w:line="500" w:lineRule="exact"/>
        <w:ind w:firstLine="447" w:firstLineChars="196"/>
        <w:rPr>
          <w:rFonts w:ascii="宋体" w:hAnsi="宋体" w:cs="宋体"/>
          <w:sz w:val="24"/>
        </w:rPr>
      </w:pPr>
      <w:r>
        <w:rPr>
          <w:rFonts w:hint="eastAsia" w:ascii="宋体" w:hAnsi="宋体" w:cs="宋体"/>
          <w:bCs/>
          <w:kern w:val="0"/>
          <w:sz w:val="24"/>
        </w:rPr>
        <w:t>（四）生源质量情况</w:t>
      </w:r>
      <w:r>
        <w:rPr>
          <w:rFonts w:hint="eastAsia" w:ascii="宋体" w:hAnsi="宋体" w:cs="宋体"/>
          <w:bCs/>
          <w:kern w:val="0"/>
          <w:sz w:val="24"/>
        </w:rPr>
        <w:tab/>
      </w:r>
      <w:r>
        <w:rPr>
          <w:rFonts w:hint="eastAsia" w:ascii="宋体" w:hAnsi="宋体" w:cs="宋体"/>
          <w:bCs/>
          <w:kern w:val="0"/>
          <w:sz w:val="24"/>
        </w:rPr>
        <w:t>6</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二、师资与教学条件</w:t>
      </w:r>
      <w:r>
        <w:rPr>
          <w:rFonts w:hint="eastAsia" w:ascii="宋体" w:hAnsi="宋体" w:cs="宋体"/>
          <w:bCs/>
          <w:kern w:val="0"/>
          <w:sz w:val="24"/>
        </w:rPr>
        <w:tab/>
      </w:r>
      <w:r>
        <w:rPr>
          <w:rFonts w:hint="eastAsia" w:ascii="宋体" w:hAnsi="宋体" w:cs="宋体"/>
          <w:bCs/>
          <w:kern w:val="0"/>
          <w:sz w:val="24"/>
        </w:rPr>
        <w:t>6</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（一）师资队伍数量及结构</w:t>
      </w:r>
      <w:r>
        <w:rPr>
          <w:rFonts w:hint="eastAsia" w:ascii="宋体" w:hAnsi="宋体" w:cs="宋体"/>
          <w:bCs/>
          <w:kern w:val="0"/>
          <w:sz w:val="24"/>
        </w:rPr>
        <w:tab/>
      </w:r>
      <w:r>
        <w:rPr>
          <w:rFonts w:hint="eastAsia" w:ascii="宋体" w:hAnsi="宋体" w:cs="宋体"/>
          <w:bCs/>
          <w:kern w:val="0"/>
          <w:sz w:val="24"/>
        </w:rPr>
        <w:t>6</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（二）教授承担本科课程情况</w:t>
      </w:r>
      <w:r>
        <w:rPr>
          <w:rFonts w:hint="eastAsia" w:ascii="宋体" w:hAnsi="宋体" w:cs="宋体"/>
          <w:bCs/>
          <w:kern w:val="0"/>
          <w:sz w:val="24"/>
        </w:rPr>
        <w:tab/>
      </w:r>
      <w:r>
        <w:rPr>
          <w:rFonts w:hint="eastAsia" w:ascii="宋体" w:hAnsi="宋体" w:cs="宋体"/>
          <w:bCs/>
          <w:kern w:val="0"/>
          <w:sz w:val="24"/>
        </w:rPr>
        <w:t>8</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（三）教学经费投入</w:t>
      </w:r>
      <w:r>
        <w:rPr>
          <w:rFonts w:hint="eastAsia" w:ascii="宋体" w:hAnsi="宋体" w:cs="宋体"/>
          <w:bCs/>
          <w:kern w:val="0"/>
          <w:sz w:val="24"/>
        </w:rPr>
        <w:tab/>
      </w:r>
      <w:r>
        <w:rPr>
          <w:rFonts w:hint="eastAsia" w:ascii="宋体" w:hAnsi="宋体" w:cs="宋体"/>
          <w:bCs/>
          <w:kern w:val="0"/>
          <w:sz w:val="24"/>
        </w:rPr>
        <w:t>8</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（四）教学用房及仪器设备</w:t>
      </w:r>
      <w:r>
        <w:rPr>
          <w:rFonts w:hint="eastAsia" w:ascii="宋体" w:hAnsi="宋体" w:cs="宋体"/>
          <w:bCs/>
          <w:kern w:val="0"/>
          <w:sz w:val="24"/>
        </w:rPr>
        <w:tab/>
      </w:r>
      <w:r>
        <w:rPr>
          <w:rFonts w:hint="eastAsia" w:ascii="宋体" w:hAnsi="宋体" w:cs="宋体"/>
          <w:bCs/>
          <w:kern w:val="0"/>
          <w:sz w:val="24"/>
        </w:rPr>
        <w:t>8</w:t>
      </w:r>
    </w:p>
    <w:p>
      <w:pPr>
        <w:tabs>
          <w:tab w:val="right" w:leader="dot" w:pos="9060"/>
        </w:tabs>
        <w:adjustRightInd w:val="0"/>
        <w:snapToGrid w:val="0"/>
        <w:spacing w:line="500" w:lineRule="exact"/>
        <w:ind w:firstLine="447" w:firstLineChars="196"/>
        <w:rPr>
          <w:rFonts w:ascii="宋体" w:hAnsi="宋体" w:cs="宋体"/>
          <w:sz w:val="24"/>
        </w:rPr>
      </w:pPr>
      <w:r>
        <w:rPr>
          <w:rFonts w:hint="eastAsia" w:ascii="宋体" w:hAnsi="宋体" w:cs="宋体"/>
          <w:bCs/>
          <w:kern w:val="0"/>
          <w:sz w:val="24"/>
        </w:rPr>
        <w:t>（五）图书信息资源与利用</w:t>
      </w:r>
      <w:r>
        <w:rPr>
          <w:rFonts w:hint="eastAsia" w:ascii="宋体" w:hAnsi="宋体" w:cs="宋体"/>
          <w:bCs/>
          <w:kern w:val="0"/>
          <w:sz w:val="24"/>
        </w:rPr>
        <w:tab/>
      </w:r>
      <w:r>
        <w:rPr>
          <w:rFonts w:hint="eastAsia" w:ascii="宋体" w:hAnsi="宋体" w:cs="宋体"/>
          <w:bCs/>
          <w:kern w:val="0"/>
          <w:sz w:val="24"/>
        </w:rPr>
        <w:t>8</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三、教学建设与改革</w:t>
      </w:r>
      <w:r>
        <w:rPr>
          <w:rFonts w:hint="eastAsia" w:ascii="宋体" w:hAnsi="宋体" w:cs="宋体"/>
          <w:bCs/>
          <w:kern w:val="0"/>
          <w:sz w:val="24"/>
        </w:rPr>
        <w:tab/>
      </w:r>
      <w:r>
        <w:rPr>
          <w:rFonts w:hint="eastAsia" w:ascii="宋体" w:hAnsi="宋体" w:cs="宋体"/>
          <w:bCs/>
          <w:kern w:val="0"/>
          <w:sz w:val="24"/>
        </w:rPr>
        <w:t>9</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（一）专业建设与改革</w:t>
      </w:r>
      <w:r>
        <w:rPr>
          <w:rFonts w:hint="eastAsia" w:ascii="宋体" w:hAnsi="宋体" w:cs="宋体"/>
          <w:bCs/>
          <w:kern w:val="0"/>
          <w:sz w:val="24"/>
        </w:rPr>
        <w:tab/>
      </w:r>
      <w:r>
        <w:rPr>
          <w:rFonts w:hint="eastAsia" w:ascii="宋体" w:hAnsi="宋体" w:cs="宋体"/>
          <w:bCs/>
          <w:kern w:val="0"/>
          <w:sz w:val="24"/>
        </w:rPr>
        <w:t>9</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（二）课程建设与改革</w:t>
      </w:r>
      <w:r>
        <w:rPr>
          <w:rFonts w:hint="eastAsia" w:ascii="宋体" w:hAnsi="宋体" w:cs="宋体"/>
          <w:bCs/>
          <w:kern w:val="0"/>
          <w:sz w:val="24"/>
        </w:rPr>
        <w:tab/>
      </w:r>
      <w:r>
        <w:rPr>
          <w:rFonts w:hint="eastAsia" w:ascii="宋体" w:hAnsi="宋体" w:cs="宋体"/>
          <w:bCs/>
          <w:kern w:val="0"/>
          <w:sz w:val="24"/>
        </w:rPr>
        <w:t>11</w:t>
      </w:r>
    </w:p>
    <w:p>
      <w:pPr>
        <w:tabs>
          <w:tab w:val="right" w:leader="dot" w:pos="9060"/>
        </w:tabs>
        <w:adjustRightInd w:val="0"/>
        <w:snapToGrid w:val="0"/>
        <w:spacing w:line="500" w:lineRule="exact"/>
        <w:ind w:firstLine="456" w:firstLineChars="200"/>
        <w:rPr>
          <w:rFonts w:hint="eastAsia" w:ascii="宋体" w:hAnsi="宋体" w:eastAsia="宋体" w:cs="宋体"/>
          <w:bCs/>
          <w:kern w:val="0"/>
          <w:sz w:val="24"/>
          <w:lang w:eastAsia="zh-CN"/>
        </w:rPr>
      </w:pPr>
      <w:r>
        <w:rPr>
          <w:rFonts w:hint="eastAsia" w:ascii="宋体" w:hAnsi="宋体" w:cs="宋体"/>
          <w:bCs/>
          <w:kern w:val="0"/>
          <w:sz w:val="24"/>
        </w:rPr>
        <w:t>（三）教材建设与选用</w:t>
      </w:r>
      <w:r>
        <w:rPr>
          <w:rFonts w:hint="eastAsia" w:ascii="宋体" w:hAnsi="宋体" w:cs="宋体"/>
          <w:bCs/>
          <w:kern w:val="0"/>
          <w:sz w:val="24"/>
        </w:rPr>
        <w:tab/>
      </w:r>
      <w:r>
        <w:rPr>
          <w:rFonts w:hint="eastAsia" w:ascii="宋体" w:hAnsi="宋体" w:cs="宋体"/>
          <w:bCs/>
          <w:kern w:val="0"/>
          <w:sz w:val="24"/>
        </w:rPr>
        <w:t>1</w:t>
      </w:r>
      <w:r>
        <w:rPr>
          <w:rFonts w:hint="eastAsia" w:ascii="宋体" w:hAnsi="宋体" w:cs="宋体"/>
          <w:bCs/>
          <w:kern w:val="0"/>
          <w:sz w:val="24"/>
          <w:lang w:val="en-US" w:eastAsia="zh-CN"/>
        </w:rPr>
        <w:t>3</w:t>
      </w:r>
    </w:p>
    <w:p>
      <w:pPr>
        <w:tabs>
          <w:tab w:val="right" w:leader="dot" w:pos="9060"/>
        </w:tabs>
        <w:adjustRightInd w:val="0"/>
        <w:snapToGrid w:val="0"/>
        <w:spacing w:line="500" w:lineRule="exact"/>
        <w:ind w:firstLine="456" w:firstLineChars="200"/>
        <w:rPr>
          <w:rFonts w:hint="eastAsia" w:ascii="宋体" w:hAnsi="宋体" w:eastAsia="宋体" w:cs="宋体"/>
          <w:bCs/>
          <w:kern w:val="0"/>
          <w:sz w:val="24"/>
          <w:lang w:eastAsia="zh-CN"/>
        </w:rPr>
      </w:pPr>
      <w:r>
        <w:rPr>
          <w:rFonts w:hint="eastAsia" w:ascii="宋体" w:hAnsi="宋体" w:cs="宋体"/>
          <w:bCs/>
          <w:kern w:val="0"/>
          <w:sz w:val="24"/>
        </w:rPr>
        <w:t>（四）强化毕业设计（论文）过程管理</w:t>
      </w:r>
      <w:r>
        <w:rPr>
          <w:rFonts w:hint="eastAsia" w:ascii="宋体" w:hAnsi="宋体" w:cs="宋体"/>
          <w:bCs/>
          <w:kern w:val="0"/>
          <w:sz w:val="24"/>
        </w:rPr>
        <w:tab/>
      </w:r>
      <w:r>
        <w:rPr>
          <w:rFonts w:hint="eastAsia" w:ascii="宋体" w:hAnsi="宋体" w:cs="宋体"/>
          <w:bCs/>
          <w:kern w:val="0"/>
          <w:sz w:val="24"/>
        </w:rPr>
        <w:t>1</w:t>
      </w:r>
      <w:r>
        <w:rPr>
          <w:rFonts w:hint="eastAsia" w:ascii="宋体" w:hAnsi="宋体" w:cs="宋体"/>
          <w:bCs/>
          <w:kern w:val="0"/>
          <w:sz w:val="24"/>
          <w:lang w:val="en-US" w:eastAsia="zh-CN"/>
        </w:rPr>
        <w:t>4</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（五）创新创业教育</w:t>
      </w:r>
      <w:r>
        <w:rPr>
          <w:rFonts w:hint="eastAsia" w:ascii="宋体" w:hAnsi="宋体" w:cs="宋体"/>
          <w:bCs/>
          <w:kern w:val="0"/>
          <w:sz w:val="24"/>
        </w:rPr>
        <w:tab/>
      </w:r>
      <w:r>
        <w:rPr>
          <w:rFonts w:hint="eastAsia" w:ascii="宋体" w:hAnsi="宋体" w:cs="宋体"/>
          <w:bCs/>
          <w:kern w:val="0"/>
          <w:sz w:val="24"/>
        </w:rPr>
        <w:t>14</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（六）教育国际化</w:t>
      </w:r>
      <w:r>
        <w:rPr>
          <w:rFonts w:hint="eastAsia" w:ascii="宋体" w:hAnsi="宋体" w:cs="宋体"/>
          <w:bCs/>
          <w:kern w:val="0"/>
          <w:sz w:val="24"/>
        </w:rPr>
        <w:tab/>
      </w:r>
      <w:r>
        <w:rPr>
          <w:rFonts w:hint="eastAsia" w:ascii="宋体" w:hAnsi="宋体" w:cs="宋体"/>
          <w:bCs/>
          <w:kern w:val="0"/>
          <w:sz w:val="24"/>
        </w:rPr>
        <w:t>15</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四、专业培养能力</w:t>
      </w:r>
      <w:r>
        <w:rPr>
          <w:rFonts w:hint="eastAsia" w:ascii="宋体" w:hAnsi="宋体" w:cs="宋体"/>
          <w:bCs/>
          <w:kern w:val="0"/>
          <w:sz w:val="24"/>
        </w:rPr>
        <w:tab/>
      </w:r>
      <w:r>
        <w:rPr>
          <w:rFonts w:hint="eastAsia" w:ascii="宋体" w:hAnsi="宋体" w:cs="宋体"/>
          <w:bCs/>
          <w:kern w:val="0"/>
          <w:sz w:val="24"/>
        </w:rPr>
        <w:t>15</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（一）专业培养目标</w:t>
      </w:r>
      <w:r>
        <w:rPr>
          <w:rFonts w:hint="eastAsia" w:ascii="宋体" w:hAnsi="宋体" w:cs="宋体"/>
          <w:bCs/>
          <w:kern w:val="0"/>
          <w:sz w:val="24"/>
        </w:rPr>
        <w:tab/>
      </w:r>
      <w:r>
        <w:rPr>
          <w:rFonts w:hint="eastAsia" w:ascii="宋体" w:hAnsi="宋体" w:cs="宋体"/>
          <w:bCs/>
          <w:kern w:val="0"/>
          <w:sz w:val="24"/>
        </w:rPr>
        <w:t>15</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（二）专业人才培养方案特点</w:t>
      </w:r>
      <w:r>
        <w:rPr>
          <w:rFonts w:hint="eastAsia" w:ascii="宋体" w:hAnsi="宋体" w:cs="宋体"/>
          <w:bCs/>
          <w:kern w:val="0"/>
          <w:sz w:val="24"/>
        </w:rPr>
        <w:tab/>
      </w:r>
      <w:r>
        <w:rPr>
          <w:rFonts w:hint="eastAsia" w:ascii="宋体" w:hAnsi="宋体" w:cs="宋体"/>
          <w:bCs/>
          <w:kern w:val="0"/>
          <w:sz w:val="24"/>
        </w:rPr>
        <w:t>16</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（三）完善“大实践”教学体系</w:t>
      </w:r>
      <w:r>
        <w:rPr>
          <w:rFonts w:hint="eastAsia" w:ascii="宋体" w:hAnsi="宋体" w:cs="宋体"/>
          <w:bCs/>
          <w:kern w:val="0"/>
          <w:sz w:val="24"/>
        </w:rPr>
        <w:tab/>
      </w:r>
      <w:r>
        <w:rPr>
          <w:rFonts w:hint="eastAsia" w:ascii="宋体" w:hAnsi="宋体" w:cs="宋体"/>
          <w:bCs/>
          <w:kern w:val="0"/>
          <w:sz w:val="24"/>
        </w:rPr>
        <w:t>16</w:t>
      </w:r>
    </w:p>
    <w:p>
      <w:pPr>
        <w:tabs>
          <w:tab w:val="right" w:leader="dot" w:pos="9060"/>
        </w:tabs>
        <w:adjustRightInd w:val="0"/>
        <w:snapToGrid w:val="0"/>
        <w:spacing w:line="500" w:lineRule="exact"/>
        <w:ind w:firstLine="456" w:firstLineChars="200"/>
        <w:rPr>
          <w:rFonts w:ascii="宋体" w:hAnsi="宋体" w:cs="宋体"/>
          <w:bCs/>
          <w:kern w:val="0"/>
          <w:sz w:val="24"/>
        </w:rPr>
      </w:pP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（四）学风建设</w:t>
      </w:r>
      <w:r>
        <w:rPr>
          <w:rFonts w:hint="eastAsia" w:ascii="宋体" w:hAnsi="宋体" w:cs="宋体"/>
          <w:bCs/>
          <w:kern w:val="0"/>
          <w:sz w:val="24"/>
        </w:rPr>
        <w:tab/>
      </w:r>
      <w:r>
        <w:rPr>
          <w:rFonts w:hint="eastAsia" w:ascii="宋体" w:hAnsi="宋体" w:cs="宋体"/>
          <w:bCs/>
          <w:kern w:val="0"/>
          <w:sz w:val="24"/>
        </w:rPr>
        <w:t>17</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（五）扩大学生自主选择权</w:t>
      </w:r>
      <w:r>
        <w:rPr>
          <w:rFonts w:hint="eastAsia" w:ascii="宋体" w:hAnsi="宋体" w:cs="宋体"/>
          <w:bCs/>
          <w:kern w:val="0"/>
          <w:sz w:val="24"/>
        </w:rPr>
        <w:tab/>
      </w:r>
      <w:r>
        <w:rPr>
          <w:rFonts w:hint="eastAsia" w:ascii="宋体" w:hAnsi="宋体" w:cs="宋体"/>
          <w:bCs/>
          <w:kern w:val="0"/>
          <w:sz w:val="24"/>
        </w:rPr>
        <w:t>17</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五、质量保障体系</w:t>
      </w:r>
      <w:r>
        <w:rPr>
          <w:rFonts w:hint="eastAsia" w:ascii="宋体" w:hAnsi="宋体" w:cs="宋体"/>
          <w:bCs/>
          <w:kern w:val="0"/>
          <w:sz w:val="24"/>
        </w:rPr>
        <w:tab/>
      </w:r>
      <w:r>
        <w:rPr>
          <w:rFonts w:hint="eastAsia" w:ascii="宋体" w:hAnsi="宋体" w:cs="宋体"/>
          <w:bCs/>
          <w:kern w:val="0"/>
          <w:sz w:val="24"/>
        </w:rPr>
        <w:t>18</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（一）落实人才培养中心地位</w:t>
      </w:r>
      <w:r>
        <w:rPr>
          <w:rFonts w:hint="eastAsia" w:ascii="宋体" w:hAnsi="宋体" w:cs="宋体"/>
          <w:bCs/>
          <w:kern w:val="0"/>
          <w:sz w:val="24"/>
        </w:rPr>
        <w:tab/>
      </w:r>
      <w:r>
        <w:rPr>
          <w:rFonts w:hint="eastAsia" w:ascii="宋体" w:hAnsi="宋体" w:cs="宋体"/>
          <w:bCs/>
          <w:kern w:val="0"/>
          <w:sz w:val="24"/>
        </w:rPr>
        <w:t>18</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（二）强化教学过程质量监控</w:t>
      </w:r>
      <w:r>
        <w:rPr>
          <w:rFonts w:hint="eastAsia" w:ascii="宋体" w:hAnsi="宋体" w:cs="宋体"/>
          <w:bCs/>
          <w:kern w:val="0"/>
          <w:sz w:val="24"/>
        </w:rPr>
        <w:tab/>
      </w:r>
      <w:r>
        <w:rPr>
          <w:rFonts w:hint="eastAsia" w:ascii="宋体" w:hAnsi="宋体" w:cs="宋体"/>
          <w:bCs/>
          <w:kern w:val="0"/>
          <w:sz w:val="24"/>
        </w:rPr>
        <w:t>18</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（三）促进教师教学能力发展</w:t>
      </w:r>
      <w:r>
        <w:rPr>
          <w:rFonts w:hint="eastAsia" w:ascii="宋体" w:hAnsi="宋体" w:cs="宋体"/>
          <w:bCs/>
          <w:kern w:val="0"/>
          <w:sz w:val="24"/>
        </w:rPr>
        <w:tab/>
      </w:r>
      <w:r>
        <w:rPr>
          <w:rFonts w:hint="eastAsia" w:ascii="宋体" w:hAnsi="宋体" w:cs="宋体"/>
          <w:bCs/>
          <w:kern w:val="0"/>
          <w:sz w:val="24"/>
        </w:rPr>
        <w:t>21</w:t>
      </w:r>
    </w:p>
    <w:p>
      <w:pPr>
        <w:tabs>
          <w:tab w:val="right" w:leader="dot" w:pos="9060"/>
        </w:tabs>
        <w:adjustRightInd w:val="0"/>
        <w:snapToGrid w:val="0"/>
        <w:spacing w:line="500" w:lineRule="exact"/>
        <w:ind w:firstLine="447" w:firstLineChars="196"/>
        <w:rPr>
          <w:rFonts w:ascii="宋体" w:hAnsi="宋体" w:cs="宋体"/>
          <w:bCs/>
          <w:kern w:val="0"/>
          <w:sz w:val="24"/>
        </w:rPr>
      </w:pPr>
      <w:r>
        <w:rPr>
          <w:rFonts w:hint="eastAsia" w:ascii="宋体" w:hAnsi="宋体" w:cs="宋体"/>
          <w:bCs/>
          <w:kern w:val="0"/>
          <w:sz w:val="24"/>
        </w:rPr>
        <w:t>（四）建立健全教学激励机制</w:t>
      </w:r>
      <w:r>
        <w:rPr>
          <w:rFonts w:hint="eastAsia" w:ascii="宋体" w:hAnsi="宋体" w:cs="宋体"/>
          <w:bCs/>
          <w:kern w:val="0"/>
          <w:sz w:val="24"/>
        </w:rPr>
        <w:tab/>
      </w:r>
      <w:r>
        <w:rPr>
          <w:rFonts w:hint="eastAsia" w:ascii="宋体" w:hAnsi="宋体" w:cs="宋体"/>
          <w:bCs/>
          <w:kern w:val="0"/>
          <w:sz w:val="24"/>
        </w:rPr>
        <w:t>22</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（五）推进专业认证</w:t>
      </w:r>
      <w:r>
        <w:rPr>
          <w:rFonts w:hint="eastAsia" w:ascii="宋体" w:hAnsi="宋体" w:cs="宋体"/>
          <w:bCs/>
          <w:kern w:val="0"/>
          <w:sz w:val="24"/>
        </w:rPr>
        <w:tab/>
      </w:r>
      <w:r>
        <w:rPr>
          <w:rFonts w:hint="eastAsia" w:ascii="宋体" w:hAnsi="宋体" w:cs="宋体"/>
          <w:bCs/>
          <w:kern w:val="0"/>
          <w:sz w:val="24"/>
        </w:rPr>
        <w:t>22</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六、学生学习效果</w:t>
      </w:r>
      <w:r>
        <w:rPr>
          <w:rFonts w:hint="eastAsia" w:ascii="宋体" w:hAnsi="宋体" w:cs="宋体"/>
          <w:bCs/>
          <w:kern w:val="0"/>
          <w:sz w:val="24"/>
        </w:rPr>
        <w:tab/>
      </w:r>
      <w:r>
        <w:rPr>
          <w:rFonts w:hint="eastAsia" w:ascii="宋体" w:hAnsi="宋体" w:cs="宋体"/>
          <w:bCs/>
          <w:kern w:val="0"/>
          <w:sz w:val="24"/>
        </w:rPr>
        <w:t>22</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（一）在校生培养情况</w:t>
      </w:r>
      <w:r>
        <w:rPr>
          <w:rFonts w:hint="eastAsia" w:ascii="宋体" w:hAnsi="宋体" w:cs="宋体"/>
          <w:bCs/>
          <w:kern w:val="0"/>
          <w:sz w:val="24"/>
        </w:rPr>
        <w:tab/>
      </w:r>
      <w:r>
        <w:rPr>
          <w:rFonts w:hint="eastAsia" w:ascii="宋体" w:hAnsi="宋体" w:cs="宋体"/>
          <w:bCs/>
          <w:kern w:val="0"/>
          <w:sz w:val="24"/>
        </w:rPr>
        <w:t>22</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（二）毕业生基本情况</w:t>
      </w:r>
      <w:r>
        <w:rPr>
          <w:rFonts w:hint="eastAsia" w:ascii="宋体" w:hAnsi="宋体" w:cs="宋体"/>
          <w:bCs/>
          <w:kern w:val="0"/>
          <w:sz w:val="24"/>
        </w:rPr>
        <w:tab/>
      </w:r>
      <w:r>
        <w:rPr>
          <w:rFonts w:hint="eastAsia" w:ascii="宋体" w:hAnsi="宋体" w:cs="宋体"/>
          <w:bCs/>
          <w:kern w:val="0"/>
          <w:sz w:val="24"/>
        </w:rPr>
        <w:t>23</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（三）毕业生对母校的满意度</w:t>
      </w:r>
      <w:r>
        <w:rPr>
          <w:rFonts w:hint="eastAsia" w:ascii="宋体" w:hAnsi="宋体" w:cs="宋体"/>
          <w:bCs/>
          <w:kern w:val="0"/>
          <w:sz w:val="24"/>
        </w:rPr>
        <w:tab/>
      </w:r>
      <w:r>
        <w:rPr>
          <w:rFonts w:hint="eastAsia" w:ascii="宋体" w:hAnsi="宋体" w:cs="宋体"/>
          <w:bCs/>
          <w:kern w:val="0"/>
          <w:sz w:val="24"/>
        </w:rPr>
        <w:t>24</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（四）用人单位对毕业生的评价</w:t>
      </w:r>
      <w:r>
        <w:rPr>
          <w:rFonts w:hint="eastAsia" w:ascii="宋体" w:hAnsi="宋体" w:cs="宋体"/>
          <w:bCs/>
          <w:kern w:val="0"/>
          <w:sz w:val="24"/>
        </w:rPr>
        <w:tab/>
      </w:r>
      <w:r>
        <w:rPr>
          <w:rFonts w:hint="eastAsia" w:ascii="宋体" w:hAnsi="宋体" w:cs="宋体"/>
          <w:bCs/>
          <w:kern w:val="0"/>
          <w:sz w:val="24"/>
        </w:rPr>
        <w:t>25</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七、特色发展</w:t>
      </w:r>
      <w:r>
        <w:rPr>
          <w:rFonts w:hint="eastAsia" w:ascii="宋体" w:hAnsi="宋体" w:cs="宋体"/>
          <w:bCs/>
          <w:kern w:val="0"/>
          <w:sz w:val="24"/>
        </w:rPr>
        <w:tab/>
      </w:r>
      <w:r>
        <w:rPr>
          <w:rFonts w:hint="eastAsia" w:ascii="宋体" w:hAnsi="宋体" w:cs="宋体"/>
          <w:bCs/>
          <w:kern w:val="0"/>
          <w:sz w:val="24"/>
        </w:rPr>
        <w:t>25</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（一）推进中华优秀传统文化进校园，构建文化引领育人的思政大格局</w:t>
      </w:r>
      <w:r>
        <w:rPr>
          <w:rFonts w:hint="eastAsia" w:ascii="宋体" w:hAnsi="宋体" w:cs="宋体"/>
          <w:bCs/>
          <w:kern w:val="0"/>
          <w:sz w:val="24"/>
        </w:rPr>
        <w:tab/>
      </w:r>
      <w:r>
        <w:rPr>
          <w:rFonts w:hint="eastAsia" w:ascii="宋体" w:hAnsi="宋体" w:cs="宋体"/>
          <w:bCs/>
          <w:kern w:val="0"/>
          <w:sz w:val="24"/>
        </w:rPr>
        <w:t>25</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（二）深化君子文化建设，激发文化思政教育活力</w:t>
      </w:r>
      <w:r>
        <w:rPr>
          <w:rFonts w:hint="eastAsia" w:ascii="宋体" w:hAnsi="宋体" w:cs="宋体"/>
          <w:bCs/>
          <w:kern w:val="0"/>
          <w:sz w:val="24"/>
        </w:rPr>
        <w:tab/>
      </w:r>
      <w:r>
        <w:rPr>
          <w:rFonts w:hint="eastAsia" w:ascii="宋体" w:hAnsi="宋体" w:cs="宋体"/>
          <w:bCs/>
          <w:kern w:val="0"/>
          <w:sz w:val="24"/>
        </w:rPr>
        <w:t>26</w:t>
      </w:r>
    </w:p>
    <w:p>
      <w:pPr>
        <w:tabs>
          <w:tab w:val="right" w:leader="dot" w:pos="9060"/>
        </w:tabs>
        <w:adjustRightInd w:val="0"/>
        <w:snapToGrid w:val="0"/>
        <w:spacing w:line="500" w:lineRule="exact"/>
        <w:rPr>
          <w:rFonts w:ascii="宋体" w:hAnsi="宋体" w:cs="宋体"/>
          <w:bCs/>
          <w:kern w:val="0"/>
          <w:sz w:val="24"/>
        </w:rPr>
      </w:pPr>
      <w:r>
        <w:rPr>
          <w:rFonts w:hint="eastAsia" w:ascii="黑体" w:hAnsi="黑体" w:eastAsia="黑体" w:cs="黑体"/>
          <w:bCs/>
          <w:kern w:val="0"/>
          <w:sz w:val="24"/>
        </w:rPr>
        <w:t>八、问题与对策</w:t>
      </w:r>
      <w:r>
        <w:rPr>
          <w:rFonts w:hint="eastAsia" w:ascii="宋体" w:hAnsi="宋体" w:cs="宋体"/>
          <w:bCs/>
          <w:kern w:val="0"/>
          <w:sz w:val="24"/>
        </w:rPr>
        <w:tab/>
      </w:r>
      <w:r>
        <w:rPr>
          <w:rFonts w:hint="eastAsia" w:ascii="宋体" w:hAnsi="宋体" w:cs="宋体"/>
          <w:bCs/>
          <w:kern w:val="0"/>
          <w:sz w:val="24"/>
        </w:rPr>
        <w:t>26</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（一）创新创业教育有待于进一步加强</w:t>
      </w:r>
      <w:r>
        <w:rPr>
          <w:rFonts w:hint="eastAsia" w:ascii="宋体" w:hAnsi="宋体" w:cs="宋体"/>
          <w:bCs/>
          <w:kern w:val="0"/>
          <w:sz w:val="24"/>
        </w:rPr>
        <w:tab/>
      </w:r>
      <w:r>
        <w:rPr>
          <w:rFonts w:hint="eastAsia" w:ascii="宋体" w:hAnsi="宋体" w:cs="宋体"/>
          <w:bCs/>
          <w:kern w:val="0"/>
          <w:sz w:val="24"/>
        </w:rPr>
        <w:t>26</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（二）产教融合深度有待于进一步优化</w:t>
      </w:r>
      <w:r>
        <w:rPr>
          <w:rFonts w:hint="eastAsia" w:ascii="宋体" w:hAnsi="宋体" w:cs="宋体"/>
          <w:bCs/>
          <w:kern w:val="0"/>
          <w:sz w:val="24"/>
        </w:rPr>
        <w:tab/>
      </w:r>
      <w:r>
        <w:rPr>
          <w:rFonts w:hint="eastAsia" w:ascii="宋体" w:hAnsi="宋体" w:cs="宋体"/>
          <w:bCs/>
          <w:kern w:val="0"/>
          <w:sz w:val="24"/>
        </w:rPr>
        <w:t>26</w:t>
      </w:r>
    </w:p>
    <w:p>
      <w:pPr>
        <w:tabs>
          <w:tab w:val="right" w:leader="dot" w:pos="9060"/>
        </w:tabs>
        <w:adjustRightInd w:val="0"/>
        <w:snapToGrid w:val="0"/>
        <w:spacing w:line="500" w:lineRule="exact"/>
        <w:ind w:firstLine="456" w:firstLineChars="200"/>
        <w:rPr>
          <w:rFonts w:ascii="宋体" w:hAnsi="宋体" w:cs="宋体"/>
          <w:bCs/>
          <w:kern w:val="0"/>
          <w:sz w:val="24"/>
        </w:rPr>
      </w:pPr>
      <w:r>
        <w:rPr>
          <w:rFonts w:hint="eastAsia" w:ascii="宋体" w:hAnsi="宋体" w:cs="宋体"/>
          <w:bCs/>
          <w:kern w:val="0"/>
          <w:sz w:val="24"/>
        </w:rPr>
        <w:t>（三）实践教学质量有待于进一步提升</w:t>
      </w:r>
      <w:r>
        <w:rPr>
          <w:rFonts w:hint="eastAsia" w:ascii="宋体" w:hAnsi="宋体" w:cs="宋体"/>
          <w:bCs/>
          <w:kern w:val="0"/>
          <w:sz w:val="24"/>
        </w:rPr>
        <w:tab/>
      </w:r>
      <w:r>
        <w:rPr>
          <w:rFonts w:hint="eastAsia" w:ascii="宋体" w:hAnsi="宋体" w:cs="宋体"/>
          <w:bCs/>
          <w:kern w:val="0"/>
          <w:sz w:val="24"/>
        </w:rPr>
        <w:t>26</w:t>
      </w:r>
    </w:p>
    <w:p>
      <w:pPr>
        <w:adjustRightInd w:val="0"/>
        <w:snapToGrid w:val="0"/>
        <w:spacing w:line="400" w:lineRule="exact"/>
        <w:rPr>
          <w:rFonts w:ascii="宋体" w:hAnsi="宋体" w:cs="宋体"/>
          <w:bCs/>
          <w:spacing w:val="20"/>
          <w:w w:val="90"/>
          <w:kern w:val="0"/>
          <w:sz w:val="24"/>
        </w:rPr>
        <w:sectPr>
          <w:headerReference r:id="rId3" w:type="default"/>
          <w:footerReference r:id="rId4" w:type="default"/>
          <w:pgSz w:w="11906" w:h="16838"/>
          <w:pgMar w:top="1417" w:right="1417" w:bottom="1701" w:left="1417" w:header="680" w:footer="1020" w:gutter="0"/>
          <w:pgNumType w:start="1"/>
          <w:cols w:space="0" w:num="1"/>
          <w:docGrid w:type="linesAndChars" w:linePitch="292" w:charSpace="-2662"/>
        </w:sectPr>
      </w:pPr>
    </w:p>
    <w:p>
      <w:pPr>
        <w:adjustRightInd w:val="0"/>
        <w:snapToGrid w:val="0"/>
        <w:spacing w:line="400" w:lineRule="exact"/>
        <w:rPr>
          <w:rFonts w:ascii="宋体" w:hAnsi="宋体" w:cs="宋体"/>
          <w:kern w:val="0"/>
          <w:sz w:val="24"/>
        </w:rPr>
      </w:pPr>
    </w:p>
    <w:p>
      <w:pPr>
        <w:adjustRightInd w:val="0"/>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湖州师范学院2020-2021学年本科教学质量报告</w:t>
      </w:r>
    </w:p>
    <w:p>
      <w:pPr>
        <w:spacing w:line="400" w:lineRule="exact"/>
        <w:ind w:firstLine="456" w:firstLineChars="200"/>
        <w:rPr>
          <w:rFonts w:ascii="宋体" w:hAnsi="宋体" w:cs="宋体"/>
          <w:sz w:val="24"/>
        </w:rPr>
      </w:pPr>
    </w:p>
    <w:p>
      <w:pPr>
        <w:rPr>
          <w:rFonts w:ascii="黑体" w:hAnsi="黑体" w:eastAsia="黑体" w:cs="黑体"/>
          <w:sz w:val="30"/>
          <w:szCs w:val="30"/>
        </w:rPr>
      </w:pPr>
      <w:r>
        <w:rPr>
          <w:rFonts w:hint="eastAsia" w:ascii="黑体" w:hAnsi="黑体" w:eastAsia="黑体" w:cs="黑体"/>
          <w:sz w:val="30"/>
          <w:szCs w:val="30"/>
        </w:rPr>
        <w:t>前  言</w:t>
      </w:r>
    </w:p>
    <w:p>
      <w:pPr>
        <w:spacing w:line="400" w:lineRule="exact"/>
        <w:ind w:firstLine="456" w:firstLineChars="200"/>
        <w:rPr>
          <w:rFonts w:ascii="宋体" w:hAnsi="宋体" w:cs="宋体"/>
          <w:sz w:val="24"/>
        </w:rPr>
      </w:pPr>
      <w:r>
        <w:rPr>
          <w:rFonts w:hint="eastAsia" w:ascii="宋体" w:hAnsi="宋体" w:cs="宋体"/>
          <w:sz w:val="24"/>
        </w:rPr>
        <w:t>湖州师范学院是一所综合性的全日制普通本科高等学校。学校办学历史可追溯至1916年的钱塘道第三联合县立师范讲习所，1958年开始高等教育，1999年经国家教育部批准，原湖州师范专科学校、湖州师范学校和湖州教师进修学院合并成立湖州师范学院，2000年原湖州卫生学校并入湖州师范学院。2005年、2017年分别通过教育部本科教学工作水平评估和审核评估。2012年开始独立招收硕士研究生。学校是硕士学位授予单位，全国“文明单位”、全国学雷锋活动示范点、全国助残先进集体，国家第一批“卓越医生”和“卓越农林人才”教育培养计划项目试点高校、浙江省应用型建设试点示范学校、浙江省课堂教学创新校。</w:t>
      </w:r>
    </w:p>
    <w:p>
      <w:pPr>
        <w:spacing w:line="400" w:lineRule="exact"/>
        <w:ind w:firstLine="456" w:firstLineChars="200"/>
        <w:rPr>
          <w:rFonts w:ascii="宋体" w:hAnsi="宋体" w:cs="宋体"/>
          <w:color w:val="auto"/>
          <w:sz w:val="24"/>
          <w:highlight w:val="none"/>
        </w:rPr>
      </w:pPr>
      <w:r>
        <w:rPr>
          <w:rFonts w:hint="eastAsia" w:ascii="宋体" w:hAnsi="宋体" w:cs="宋体"/>
          <w:sz w:val="24"/>
        </w:rPr>
        <w:t>学校设有13个二级学院、6所附属医院、2个临床医学院、7所附属学校。有教育学、水产、数学、计算机科学与技术4个一级学科</w:t>
      </w:r>
      <w:bookmarkStart w:id="1" w:name="_GoBack"/>
      <w:r>
        <w:rPr>
          <w:rFonts w:hint="eastAsia" w:ascii="宋体" w:hAnsi="宋体" w:cs="宋体"/>
          <w:color w:val="auto"/>
          <w:sz w:val="24"/>
          <w:highlight w:val="none"/>
        </w:rPr>
        <w:t>硕士点和教育硕士、电子信息硕士、护理硕士、艺术硕士、国际商务硕士、体育硕士、新闻传播硕士、机械硕士、能源动力硕士、生物与医药硕士、临床医学硕士、旅游管理硕士12个专业学位硕士点。获国家高等教育教学成果奖4项，省高等教育教学成果一等奖5项、二等奖14项；主持获教育部人文社科优秀成果奖2项，主持获省自然科学奖一等奖、省科学技术进步奖一等奖、省哲学社会科学优秀成果一等奖共４项，其他省部级科研成果奖54项。拥有1个国家地方联合工程实验室，1个国际联合实验室，1个“一带一路”联合共建实验室，6个省重点（工程）实验室，2个省“2011协同创新中心”分中心，1个省级重大科技创新服务平台，1个省工程技术研究中心，1个省级院士专家工作站，1个中国水产科学研究院重点实验室，1个省级重点科研创新团队，1个国家级学会科学传播团队；1项教育部新农科研究与改革实践项目，1项教育部新工科研究与实践项目。现有外国国家科学院院士1人、共享院士5人，长江学者、国家“万人计划”专家、国家教学名师等国家级领军人才9人，省“万人计划”专家、中科院“百人计划”人才、省“钱江学者”特聘教授、省“151”重点资助人才等省级领军人才58人。全国优秀教师4人，全国优秀科技工作者1人，全国百名“两课”优秀教师1人，现代农业产业技术体系岗位科学家（农业部）3人，中国科协首席科学传播专家1人，省高校领军人才20人，省高校中青年学科带头人27人，省（高校）教学名师、教坛新秀、优秀教师18人，省十佳优秀科技工作者1人，南丁格尔奖获得者1人。在软科2021中国最好大学600强中位居第262位，在校友会大学排行榜位列全国第263位。</w:t>
      </w:r>
    </w:p>
    <w:p>
      <w:pPr>
        <w:spacing w:line="400" w:lineRule="exact"/>
        <w:ind w:firstLine="456" w:firstLineChars="200"/>
        <w:rPr>
          <w:rFonts w:ascii="宋体" w:hAnsi="宋体" w:cs="宋体"/>
          <w:color w:val="auto"/>
          <w:sz w:val="24"/>
          <w:highlight w:val="none"/>
        </w:rPr>
      </w:pPr>
      <w:r>
        <w:rPr>
          <w:rFonts w:hint="eastAsia" w:ascii="宋体" w:hAnsi="宋体" w:cs="宋体"/>
          <w:color w:val="auto"/>
          <w:sz w:val="24"/>
          <w:highlight w:val="none"/>
        </w:rPr>
        <w:t>学校全面贯彻党的教育方针，紧紧围绕立德树人根本任务，践行“明体达用”校训的时代价值，弘扬“艰苦奋斗、自强不息、包容求新、博雅笃行”的师院精神，秉持“学生为本、学者为重、学术为要、学科为基”的办学理念，着力推动学校内涵发展、特色发展、协同发展、和谐发展。学校正按照2006年习近平总书记在浙江工作期间来校视察时的重要指示，朝着建成“在国内有一定影响、一定水平、一定地位的湖州师范大学”的目标迈进。</w:t>
      </w:r>
    </w:p>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一、本科教育基本情况</w:t>
      </w: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（一）人才培养目标及服务面向</w:t>
      </w:r>
    </w:p>
    <w:p>
      <w:pPr>
        <w:spacing w:line="400" w:lineRule="exact"/>
        <w:ind w:firstLine="456" w:firstLineChars="200"/>
        <w:rPr>
          <w:rFonts w:ascii="宋体" w:hAnsi="宋体" w:cs="宋体"/>
          <w:color w:val="auto"/>
          <w:sz w:val="24"/>
          <w:highlight w:val="none"/>
        </w:rPr>
      </w:pPr>
      <w:r>
        <w:rPr>
          <w:rFonts w:hint="eastAsia" w:ascii="宋体" w:hAnsi="宋体" w:cs="宋体"/>
          <w:color w:val="auto"/>
          <w:sz w:val="24"/>
          <w:highlight w:val="none"/>
        </w:rPr>
        <w:t>培养目标：全面贯彻党和国家的教育方针，秉承教师教育办学传统，强化“因地制宜、体现特色、服务地方”办学方针，充分发挥综合性高校学科优势，深化“校地共育”人才培养模式改革，培养具有“明体达用”文化特质、当代“君子”人格气质、扎实专业基础和优良创新品质的高素质应用型人才。</w:t>
      </w:r>
    </w:p>
    <w:p>
      <w:pPr>
        <w:spacing w:line="400" w:lineRule="exact"/>
        <w:ind w:firstLine="456" w:firstLineChars="200"/>
        <w:rPr>
          <w:rFonts w:ascii="宋体" w:hAnsi="宋体" w:cs="宋体"/>
          <w:color w:val="auto"/>
          <w:sz w:val="24"/>
          <w:highlight w:val="none"/>
        </w:rPr>
      </w:pPr>
      <w:r>
        <w:rPr>
          <w:rFonts w:hint="eastAsia" w:ascii="宋体" w:hAnsi="宋体" w:cs="宋体"/>
          <w:color w:val="auto"/>
          <w:sz w:val="24"/>
          <w:highlight w:val="none"/>
        </w:rPr>
        <w:t>服务面向：以加强内涵建设和提高办学质量为核心，坚持“优良师范传统、鲜明应用特色”建设思路，立足湖州、面向浙江、辐射全国，全面推进各领域的改革发展，凝练优势，彰显特色，增强实力。</w:t>
      </w: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（二）专业设置与学科支撑</w:t>
      </w:r>
    </w:p>
    <w:p>
      <w:pPr>
        <w:spacing w:line="400" w:lineRule="exact"/>
        <w:ind w:firstLine="456" w:firstLineChars="200"/>
        <w:rPr>
          <w:rFonts w:ascii="宋体" w:hAnsi="宋体" w:cs="宋体"/>
          <w:color w:val="auto"/>
          <w:sz w:val="24"/>
          <w:highlight w:val="none"/>
        </w:rPr>
      </w:pPr>
      <w:r>
        <w:rPr>
          <w:rFonts w:hint="eastAsia" w:ascii="宋体" w:hAnsi="宋体" w:cs="宋体"/>
          <w:color w:val="auto"/>
          <w:sz w:val="24"/>
          <w:highlight w:val="none"/>
        </w:rPr>
        <w:t>学校共有53个本科专业，涵盖经济学、法学、教育学、文学、历史学、理学、工学、农学、医学、管理学、艺术学11大学科门类。拥有2个国家特色专业，2个国家级一流本科专业建设点，1个教育部专业综合改革试点项目，2个教育部“卓越计划”项目，1个国家级新工科项目、1个国家级新农科项目，10个省一流本科专业建设点，5个省优势专业，6个省（新兴）特色专业，9个省级重点专业，6个市级重点专业。</w:t>
      </w:r>
    </w:p>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表1  专业与学科、平台支撑</w:t>
      </w:r>
    </w:p>
    <w:tbl>
      <w:tblPr>
        <w:tblStyle w:val="9"/>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79" w:type="dxa"/>
          <w:bottom w:w="0" w:type="dxa"/>
          <w:right w:w="79" w:type="dxa"/>
        </w:tblCellMar>
      </w:tblPr>
      <w:tblGrid>
        <w:gridCol w:w="624"/>
        <w:gridCol w:w="1708"/>
        <w:gridCol w:w="4431"/>
        <w:gridCol w:w="2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359" w:hRule="atLeast"/>
          <w:jc w:val="center"/>
        </w:trPr>
        <w:tc>
          <w:tcPr>
            <w:tcW w:w="624"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二级</w:t>
            </w:r>
          </w:p>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学院</w:t>
            </w:r>
          </w:p>
        </w:tc>
        <w:tc>
          <w:tcPr>
            <w:tcW w:w="1708"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w:t>
            </w:r>
          </w:p>
        </w:tc>
        <w:tc>
          <w:tcPr>
            <w:tcW w:w="4431"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专业建设项目</w:t>
            </w:r>
          </w:p>
        </w:tc>
        <w:tc>
          <w:tcPr>
            <w:tcW w:w="2478"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学科与平台支撑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347" w:hRule="atLeast"/>
          <w:jc w:val="center"/>
        </w:trPr>
        <w:tc>
          <w:tcPr>
            <w:tcW w:w="624"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经济</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管理</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国际经济与贸易</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省一流专业建设点、省级重点专业、市重点专业、校一流专业培育项目、校专业国际化项目</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省级实验教学示范中心（商科实验教学中心）、市重点学科（应用经济学）、法律援助工作站（市 级）、校重点学科（工商管理）、校特色学科（公共管理）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476"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电子商务</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校重点专业</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476"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物流管理</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院重点专业、校一流专业培育项目</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500"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财务管理</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487"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金融工程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488"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行政管理</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488"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旅游管理</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9" w:type="dxa"/>
            <w:bottom w:w="0" w:type="dxa"/>
            <w:right w:w="79" w:type="dxa"/>
          </w:tblCellMar>
        </w:tblPrEx>
        <w:trPr>
          <w:trHeight w:val="441" w:hRule="atLeast"/>
          <w:jc w:val="center"/>
        </w:trPr>
        <w:tc>
          <w:tcPr>
            <w:tcW w:w="624"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知识产权</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132" w:hRule="atLeast"/>
          <w:jc w:val="center"/>
        </w:trPr>
        <w:tc>
          <w:tcPr>
            <w:tcW w:w="624"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马克</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思主</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义学</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思想政治教育</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省一流专业建设点、校一流专业培育项目</w:t>
            </w:r>
          </w:p>
        </w:tc>
        <w:tc>
          <w:tcPr>
            <w:tcW w:w="2478" w:type="dxa"/>
            <w:tcBorders>
              <w:tl2br w:val="nil"/>
              <w:tr2bl w:val="nil"/>
            </w:tcBorders>
            <w:vAlign w:val="center"/>
          </w:tcPr>
          <w:p>
            <w:pPr>
              <w:adjustRightInd w:val="0"/>
              <w:snapToGrid w:val="0"/>
              <w:spacing w:line="0" w:lineRule="atLeast"/>
              <w:jc w:val="center"/>
              <w:rPr>
                <w:rFonts w:ascii="宋体" w:hAnsi="宋体" w:cs="宋体"/>
                <w:color w:val="auto"/>
                <w:spacing w:val="-6"/>
                <w:szCs w:val="21"/>
                <w:highlight w:val="none"/>
              </w:rPr>
            </w:pPr>
            <w:r>
              <w:rPr>
                <w:rFonts w:hint="eastAsia" w:ascii="宋体" w:hAnsi="宋体" w:cs="宋体"/>
                <w:color w:val="auto"/>
                <w:spacing w:val="-6"/>
                <w:szCs w:val="21"/>
                <w:highlight w:val="none"/>
              </w:rPr>
              <w:t>“两山”理念研究院入选省新型高校智库、市重点学科、校重点学科（马克思主义理论）</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湖州市委宣传部与学校共建马克思主义讲习所</w:t>
            </w:r>
          </w:p>
        </w:tc>
      </w:tr>
    </w:tbl>
    <w:p>
      <w:pPr>
        <w:rPr>
          <w:color w:val="auto"/>
          <w:highlight w:val="none"/>
        </w:rPr>
      </w:pPr>
      <w:r>
        <w:rPr>
          <w:color w:val="auto"/>
          <w:highlight w:val="none"/>
        </w:rPr>
        <w:br w:type="page"/>
      </w:r>
    </w:p>
    <w:p>
      <w:pPr>
        <w:rPr>
          <w:color w:val="auto"/>
          <w:highlight w:val="none"/>
        </w:rPr>
      </w:pPr>
    </w:p>
    <w:p>
      <w:pPr>
        <w:rPr>
          <w:color w:val="auto"/>
          <w:highlight w:val="none"/>
        </w:rPr>
      </w:pPr>
      <w:r>
        <w:rPr>
          <w:rFonts w:hint="eastAsia"/>
          <w:color w:val="auto"/>
          <w:highlight w:val="none"/>
        </w:rPr>
        <w:t xml:space="preserve">    续表1：</w:t>
      </w:r>
    </w:p>
    <w:tbl>
      <w:tblPr>
        <w:tblStyle w:val="9"/>
        <w:tblW w:w="9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625"/>
        <w:gridCol w:w="1711"/>
        <w:gridCol w:w="4440"/>
        <w:gridCol w:w="24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1" w:hRule="atLeast"/>
          <w:jc w:val="center"/>
        </w:trPr>
        <w:tc>
          <w:tcPr>
            <w:tcW w:w="625"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二级</w:t>
            </w:r>
          </w:p>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学院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专业</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专业建设项目</w:t>
            </w:r>
          </w:p>
        </w:tc>
        <w:tc>
          <w:tcPr>
            <w:tcW w:w="2483"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学科与平台支撑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185" w:hRule="atLeast"/>
          <w:jc w:val="center"/>
        </w:trPr>
        <w:tc>
          <w:tcPr>
            <w:tcW w:w="625"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教师</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教育</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小学教育</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国家级特色专业、省一流专业建设点、“十二五”和“十三</w:t>
            </w:r>
            <w:r>
              <w:rPr>
                <w:rFonts w:hint="eastAsia" w:ascii="宋体" w:hAnsi="宋体" w:cs="宋体"/>
                <w:color w:val="auto"/>
                <w:spacing w:val="-6"/>
                <w:szCs w:val="21"/>
                <w:highlight w:val="none"/>
              </w:rPr>
              <w:t>五”省优势专业、省级重点专业、省“十三五”师范教育创新工程建设项目、省“十二五”重点建设教师培养基地项目、校一流专业培育项目</w:t>
            </w:r>
          </w:p>
        </w:tc>
        <w:tc>
          <w:tcPr>
            <w:tcW w:w="2483"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教育学一级学科硕士点、教育硕士专业学位点、省乡村教育研究中心、省2011协同分中心（浙江省卓越教师培养协同创新分中心）、省级实验教学示范中心（教师教育实验教学中心）、市重点学科、校重点学科（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917"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学前教育</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省“十三五”师范教育创新工程建设项目、省“十二五”重点建设教师培养基地项目、校一流专业培育项目</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84"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教育技术学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院重点专业、校一流专业培育项目</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5"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应用心理学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校重点专业</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1" w:hRule="atLeast"/>
          <w:jc w:val="center"/>
        </w:trPr>
        <w:tc>
          <w:tcPr>
            <w:tcW w:w="625"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体育</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体育教育</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校重点专业、校一流专业培育项目</w:t>
            </w:r>
          </w:p>
        </w:tc>
        <w:tc>
          <w:tcPr>
            <w:tcW w:w="2483"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校特色学科（体育学）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31" w:hRule="atLeast"/>
          <w:jc w:val="center"/>
        </w:trPr>
        <w:tc>
          <w:tcPr>
            <w:tcW w:w="625"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人文</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汉语言文学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pacing w:val="-6"/>
                <w:szCs w:val="21"/>
                <w:highlight w:val="none"/>
              </w:rPr>
              <w:t>省级重点专业、市重点专业、校一流专业培育项目</w:t>
            </w:r>
          </w:p>
        </w:tc>
        <w:tc>
          <w:tcPr>
            <w:tcW w:w="2483"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“中共湖州市委宣传部 湖州师范学院共建文学院（新闻学科）”“十三五”省一流学科（中国语言文学）、校特色学科（中国史）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31" w:hRule="atLeast"/>
          <w:jc w:val="center"/>
        </w:trPr>
        <w:tc>
          <w:tcPr>
            <w:tcW w:w="625"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广告学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2017年停招</w:t>
            </w:r>
          </w:p>
        </w:tc>
        <w:tc>
          <w:tcPr>
            <w:tcW w:w="2483"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31" w:hRule="atLeast"/>
          <w:jc w:val="center"/>
        </w:trPr>
        <w:tc>
          <w:tcPr>
            <w:tcW w:w="625"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新闻学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83"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31" w:hRule="atLeast"/>
          <w:jc w:val="center"/>
        </w:trPr>
        <w:tc>
          <w:tcPr>
            <w:tcW w:w="625"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汉语国际教育</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院重点专业、校一流专业培育项目</w:t>
            </w:r>
          </w:p>
        </w:tc>
        <w:tc>
          <w:tcPr>
            <w:tcW w:w="2483"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25"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历史学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83"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45" w:hRule="atLeast"/>
          <w:jc w:val="center"/>
        </w:trPr>
        <w:tc>
          <w:tcPr>
            <w:tcW w:w="625"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外国语学院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英语</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省级重点专业、校一流专业培育项目</w:t>
            </w:r>
          </w:p>
        </w:tc>
        <w:tc>
          <w:tcPr>
            <w:tcW w:w="2483"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省级实验教学示范中心（外语语言实验教学中心）、校特色学科（外国语言文学）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7"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日语</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45"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商务英语</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2018年停招</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34"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俄语</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1" w:hRule="atLeast"/>
          <w:jc w:val="center"/>
        </w:trPr>
        <w:tc>
          <w:tcPr>
            <w:tcW w:w="625"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艺术</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音乐学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“十二五”省新兴特色专业、省级重点专业、校一流专业培育项目</w:t>
            </w:r>
          </w:p>
        </w:tc>
        <w:tc>
          <w:tcPr>
            <w:tcW w:w="2483"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艺术硕士专业学位点、市重点学科、校特色学科（设计学）、校特色学科（音乐与舞蹈学）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62"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美术学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7"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视觉传达设计</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0"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环境设计</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市重点专业、校一流专业培育项目</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17"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产品设计</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停招</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64" w:hRule="atLeast"/>
          <w:jc w:val="center"/>
        </w:trPr>
        <w:tc>
          <w:tcPr>
            <w:tcW w:w="625"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服装与服饰设计</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83"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30" w:hRule="atLeast"/>
          <w:jc w:val="center"/>
        </w:trPr>
        <w:tc>
          <w:tcPr>
            <w:tcW w:w="625"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理</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w:t>
            </w: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数学与应用数学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国家一流专业建设点、国家级特色专业、教育部专业综合改革试点项目、省一流专业建设点、“十三五”和“十二五”省优势专业、省级重点专业、校一流专业培育项目</w:t>
            </w:r>
          </w:p>
        </w:tc>
        <w:tc>
          <w:tcPr>
            <w:tcW w:w="2483"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教育硕士（学科教学数学领域）专业学位硕士点、“十三五”省一流学科（数学）、省高校创新团队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625"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c>
          <w:tcPr>
            <w:tcW w:w="171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信息与计算科学</w:t>
            </w:r>
          </w:p>
        </w:tc>
        <w:tc>
          <w:tcPr>
            <w:tcW w:w="4440"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2017年停招</w:t>
            </w:r>
          </w:p>
        </w:tc>
        <w:tc>
          <w:tcPr>
            <w:tcW w:w="2483" w:type="dxa"/>
            <w:vMerge w:val="continue"/>
            <w:tcBorders>
              <w:tl2br w:val="nil"/>
              <w:tr2bl w:val="nil"/>
            </w:tcBorders>
            <w:vAlign w:val="center"/>
          </w:tcPr>
          <w:p>
            <w:pPr>
              <w:adjustRightInd w:val="0"/>
              <w:snapToGrid w:val="0"/>
              <w:spacing w:line="0" w:lineRule="atLeast"/>
              <w:rPr>
                <w:rFonts w:ascii="宋体" w:hAnsi="宋体" w:cs="宋体"/>
                <w:color w:val="auto"/>
                <w:szCs w:val="21"/>
                <w:highlight w:val="none"/>
              </w:rPr>
            </w:pPr>
          </w:p>
        </w:tc>
      </w:tr>
    </w:tbl>
    <w:p>
      <w:pPr>
        <w:rPr>
          <w:color w:val="auto"/>
          <w:highlight w:val="none"/>
        </w:rPr>
      </w:pPr>
      <w:r>
        <w:rPr>
          <w:color w:val="auto"/>
          <w:highlight w:val="none"/>
        </w:rPr>
        <w:br w:type="page"/>
      </w:r>
    </w:p>
    <w:p>
      <w:pPr>
        <w:rPr>
          <w:color w:val="auto"/>
          <w:highlight w:val="none"/>
        </w:rPr>
      </w:pPr>
      <w:r>
        <w:rPr>
          <w:rFonts w:hint="eastAsia"/>
          <w:color w:val="auto"/>
          <w:highlight w:val="none"/>
        </w:rPr>
        <w:t xml:space="preserve">    </w:t>
      </w:r>
    </w:p>
    <w:p>
      <w:pPr>
        <w:rPr>
          <w:color w:val="auto"/>
          <w:highlight w:val="none"/>
        </w:rPr>
      </w:pPr>
      <w:r>
        <w:rPr>
          <w:rFonts w:hint="eastAsia"/>
          <w:color w:val="auto"/>
          <w:highlight w:val="none"/>
        </w:rPr>
        <w:t xml:space="preserve">    续表2：</w:t>
      </w:r>
    </w:p>
    <w:tbl>
      <w:tblPr>
        <w:tblStyle w:val="9"/>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624"/>
        <w:gridCol w:w="1708"/>
        <w:gridCol w:w="4431"/>
        <w:gridCol w:w="2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二级</w:t>
            </w:r>
          </w:p>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专业</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专业建设项目</w:t>
            </w:r>
          </w:p>
        </w:tc>
        <w:tc>
          <w:tcPr>
            <w:tcW w:w="247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学科与平台支撑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理</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物理学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省一流专业建设点、省级重点专业、市重点专业、校一流专业培育项目</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“十三五”省一流学科（物理学）、市重点学科（光学工程）、省级实验教学示范中心、省级重点建设实验教学示范中心（物理实验教学中心）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科学教育</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省“十三五”师范教育创新工程建设项目、校一流专业培育项目</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光电信息科学与</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“十二五”省新兴特色专业</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新能源材料与器件</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院重点专业、校一流专业培育项目</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数据科学与大数据技术</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院重点专业、校一流专业培育项目</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34" w:hRule="atLeast"/>
          <w:jc w:val="center"/>
        </w:trPr>
        <w:tc>
          <w:tcPr>
            <w:tcW w:w="624"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信息工程学院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计算机科学与技术</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国家一流专业建设点、省一流专业建设点、“十三五”省特色专业、“十二五”省优势专业、省级重点专业、新工科研究与实践项目、校一流专业培育项目</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电子信息硕士专业学位点、“十三五”省一流学科（计算机科学与技术），市重点学科（信息与通信工程）、省高校创新团队，省重点（工程）实验室（RFID物联网技术实验室）、省级实验教学示范中心（电子信息实验教学中心）、国家级大学生校外实践教育基地（湖州多媒体产业园发展有限公司工程实践教育中心）、市365科技创新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795"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电子信息工程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36"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物联网工程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74"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通信工程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25" w:hRule="atLeast"/>
          <w:jc w:val="center"/>
        </w:trPr>
        <w:tc>
          <w:tcPr>
            <w:tcW w:w="624"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工</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学</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机械设计制造及其</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自动化</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省一流专业建设点、“十二五”省新兴特色专业、市重点专业、校一流专业培育项目</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电子信息硕士专业学位点、市重点学科（机械工程）、省重点（工程）实验室（污染场地快速修复技术与装备实验室）、省级实验教学示范中心（电子信息实验教学中心）、国家级大学生校外实践教育基地（湖州多媒体产业园发展有限公司工程实践教育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04"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机械电子工程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2019年停招</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80"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电气工程及其</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自动化</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50"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建筑学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材料化学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校一流专业培育项目、院重点专业</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7" w:hRule="atLeast"/>
          <w:jc w:val="center"/>
        </w:trPr>
        <w:tc>
          <w:tcPr>
            <w:tcW w:w="624" w:type="dxa"/>
            <w:vMerge w:val="restart"/>
            <w:tcBorders>
              <w:tl2br w:val="nil"/>
              <w:tr2bl w:val="nil"/>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生命科学学院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生物工程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校重点专业</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省级实验教学示范中心（生物实验教学中心）、市重点学科（生物学、生态学）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50"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生物科学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新增专业</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73"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化学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校一流专业培育项目</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省级媒介生物学与病原控制重点实验室、省级实验教学示范中心（生物实验教学中心）、市重点学科（药学）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346" w:hRule="atLeast"/>
          <w:jc w:val="center"/>
        </w:trPr>
        <w:tc>
          <w:tcPr>
            <w:tcW w:w="624"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制药工程</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院重点专业、校一流专业培育项目</w:t>
            </w:r>
          </w:p>
        </w:tc>
        <w:tc>
          <w:tcPr>
            <w:tcW w:w="2478" w:type="dxa"/>
            <w:vMerge w:val="continue"/>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p>
        </w:tc>
      </w:tr>
    </w:tbl>
    <w:p>
      <w:pPr>
        <w:rPr>
          <w:color w:val="auto"/>
          <w:highlight w:val="none"/>
        </w:rPr>
      </w:pPr>
      <w:r>
        <w:rPr>
          <w:color w:val="auto"/>
          <w:highlight w:val="none"/>
        </w:rPr>
        <w:br w:type="page"/>
      </w:r>
    </w:p>
    <w:p>
      <w:pPr>
        <w:rPr>
          <w:color w:val="auto"/>
          <w:highlight w:val="none"/>
        </w:rPr>
      </w:pPr>
    </w:p>
    <w:p>
      <w:pPr>
        <w:ind w:firstLine="394"/>
        <w:rPr>
          <w:color w:val="auto"/>
          <w:highlight w:val="none"/>
        </w:rPr>
      </w:pPr>
      <w:r>
        <w:rPr>
          <w:rFonts w:hint="eastAsia"/>
          <w:color w:val="auto"/>
          <w:highlight w:val="none"/>
        </w:rPr>
        <w:t>续表3：</w:t>
      </w:r>
    </w:p>
    <w:tbl>
      <w:tblPr>
        <w:tblStyle w:val="9"/>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624"/>
        <w:gridCol w:w="1708"/>
        <w:gridCol w:w="4431"/>
        <w:gridCol w:w="2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44" w:hRule="atLeast"/>
          <w:jc w:val="center"/>
        </w:trPr>
        <w:tc>
          <w:tcPr>
            <w:tcW w:w="624" w:type="dxa"/>
            <w:tcBorders>
              <w:tl2br w:val="nil"/>
              <w:tr2bl w:val="nil"/>
            </w:tcBorders>
            <w:vAlign w:val="center"/>
          </w:tcPr>
          <w:p>
            <w:pPr>
              <w:adjustRightInd w:val="0"/>
              <w:snapToGrid w:val="0"/>
              <w:spacing w:line="0" w:lineRule="atLeast"/>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二级</w:t>
            </w:r>
          </w:p>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专业</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专业建设项目</w:t>
            </w:r>
          </w:p>
        </w:tc>
        <w:tc>
          <w:tcPr>
            <w:tcW w:w="247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黑体" w:hAnsi="黑体" w:eastAsia="黑体" w:cs="黑体"/>
                <w:color w:val="auto"/>
                <w:szCs w:val="21"/>
                <w:highlight w:val="none"/>
              </w:rPr>
              <w:t>学科与平台支撑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21" w:hRule="atLeast"/>
          <w:jc w:val="center"/>
        </w:trPr>
        <w:tc>
          <w:tcPr>
            <w:tcW w:w="624"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生命科学学院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水产养殖学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教育部“卓越农林人才教育培养计划”项目、省一流专业建设点、“十三五”省特色专业、“十二五”省新兴特色专业、新农科研究与改革实践项目、校一流专业培育项目</w:t>
            </w:r>
          </w:p>
        </w:tc>
        <w:tc>
          <w:tcPr>
            <w:tcW w:w="247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水产一级学科硕士点、“十三五”省一流学科（水产）；国际联合实验室、国家地方联合工程实验室、省重点（工程）实验室、浙江省院士专家</w:t>
            </w:r>
            <w:r>
              <w:rPr>
                <w:rFonts w:hint="eastAsia" w:ascii="宋体" w:hAnsi="宋体" w:cs="宋体"/>
                <w:color w:val="auto"/>
                <w:spacing w:val="-6"/>
                <w:szCs w:val="21"/>
                <w:highlight w:val="none"/>
              </w:rPr>
              <w:t>工作站、省级重大科技创新服务平台（共建）、省级重点建设实验教学示范中心（水产养殖学实验教学中心）、省级重点科技创新团队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80" w:hRule="atLeast"/>
          <w:jc w:val="center"/>
        </w:trPr>
        <w:tc>
          <w:tcPr>
            <w:tcW w:w="624"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医学院、</w:t>
            </w:r>
          </w:p>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护理学院</w:t>
            </w: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护理学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省一流专业建设点、省级重点专业、市重点专业、校一流专业培育项目</w:t>
            </w:r>
          </w:p>
        </w:tc>
        <w:tc>
          <w:tcPr>
            <w:tcW w:w="2478" w:type="dxa"/>
            <w:vMerge w:val="restart"/>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护理硕士专业学位点、“十三五”省一流学科（护理学）、校重点学科（临床医学）、省级大学生校外实践教育基地（湖州市中心医院临床技能综合培训基地）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6" w:hRule="atLeast"/>
          <w:jc w:val="center"/>
        </w:trPr>
        <w:tc>
          <w:tcPr>
            <w:tcW w:w="624" w:type="dxa"/>
            <w:vMerge w:val="continue"/>
            <w:tcBorders>
              <w:tl2br w:val="nil"/>
              <w:tr2bl w:val="nil"/>
            </w:tcBorders>
            <w:vAlign w:val="center"/>
          </w:tcPr>
          <w:p>
            <w:pPr>
              <w:widowControl/>
              <w:spacing w:line="0" w:lineRule="atLeast"/>
              <w:ind w:firstLine="396" w:firstLineChars="200"/>
              <w:jc w:val="center"/>
              <w:rPr>
                <w:rFonts w:ascii="宋体" w:hAnsi="宋体" w:cs="宋体"/>
                <w:color w:val="auto"/>
                <w:kern w:val="0"/>
                <w:szCs w:val="21"/>
                <w:highlight w:val="none"/>
              </w:rPr>
            </w:pPr>
          </w:p>
        </w:tc>
        <w:tc>
          <w:tcPr>
            <w:tcW w:w="1708"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口腔医学</w:t>
            </w:r>
          </w:p>
        </w:tc>
        <w:tc>
          <w:tcPr>
            <w:tcW w:w="4431" w:type="dxa"/>
            <w:tcBorders>
              <w:tl2br w:val="nil"/>
              <w:tr2bl w:val="nil"/>
            </w:tcBorders>
            <w:vAlign w:val="center"/>
          </w:tcPr>
          <w:p>
            <w:pPr>
              <w:adjustRightInd w:val="0"/>
              <w:snapToGrid w:val="0"/>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院重点专业</w:t>
            </w:r>
          </w:p>
        </w:tc>
        <w:tc>
          <w:tcPr>
            <w:tcW w:w="2478" w:type="dxa"/>
            <w:vMerge w:val="continue"/>
            <w:tcBorders>
              <w:tl2br w:val="nil"/>
              <w:tr2bl w:val="nil"/>
            </w:tcBorders>
            <w:vAlign w:val="center"/>
          </w:tcPr>
          <w:p>
            <w:pPr>
              <w:widowControl/>
              <w:spacing w:line="0" w:lineRule="atLeast"/>
              <w:ind w:firstLine="396" w:firstLineChars="200"/>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88" w:hRule="atLeast"/>
          <w:jc w:val="center"/>
        </w:trPr>
        <w:tc>
          <w:tcPr>
            <w:tcW w:w="624" w:type="dxa"/>
            <w:vMerge w:val="continue"/>
            <w:tcBorders>
              <w:tl2br w:val="nil"/>
              <w:tr2bl w:val="nil"/>
            </w:tcBorders>
            <w:vAlign w:val="center"/>
          </w:tcPr>
          <w:p>
            <w:pPr>
              <w:widowControl/>
              <w:spacing w:line="0" w:lineRule="atLeast"/>
              <w:ind w:firstLine="396" w:firstLineChars="200"/>
              <w:jc w:val="center"/>
              <w:rPr>
                <w:rFonts w:ascii="宋体" w:hAnsi="宋体" w:cs="宋体"/>
                <w:color w:val="000000"/>
                <w:kern w:val="0"/>
                <w:szCs w:val="21"/>
              </w:rPr>
            </w:pPr>
          </w:p>
        </w:tc>
        <w:tc>
          <w:tcPr>
            <w:tcW w:w="1708"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临床医学</w:t>
            </w:r>
          </w:p>
        </w:tc>
        <w:tc>
          <w:tcPr>
            <w:tcW w:w="4431"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教育部“卓越医生教育、培养计划”项目、省一流专业建设点、校一流专业培育项目</w:t>
            </w:r>
          </w:p>
        </w:tc>
        <w:tc>
          <w:tcPr>
            <w:tcW w:w="2478" w:type="dxa"/>
            <w:vMerge w:val="continue"/>
            <w:tcBorders>
              <w:tl2br w:val="nil"/>
              <w:tr2bl w:val="nil"/>
            </w:tcBorders>
            <w:vAlign w:val="center"/>
          </w:tcPr>
          <w:p>
            <w:pPr>
              <w:widowControl/>
              <w:spacing w:line="0" w:lineRule="atLeast"/>
              <w:ind w:firstLine="396" w:firstLineChars="200"/>
              <w:jc w:val="center"/>
              <w:rPr>
                <w:rFonts w:ascii="宋体" w:hAnsi="宋体" w:cs="宋体"/>
                <w:color w:val="000000"/>
                <w:kern w:val="0"/>
                <w:szCs w:val="21"/>
              </w:rPr>
            </w:pPr>
          </w:p>
        </w:tc>
      </w:tr>
    </w:tbl>
    <w:p>
      <w:pPr>
        <w:spacing w:line="400" w:lineRule="exact"/>
        <w:ind w:firstLine="456" w:firstLineChars="200"/>
        <w:rPr>
          <w:rFonts w:ascii="宋体" w:hAnsi="宋体" w:cs="宋体"/>
          <w:b/>
          <w:bCs/>
          <w:sz w:val="24"/>
        </w:rPr>
      </w:pPr>
    </w:p>
    <w:p>
      <w:pPr>
        <w:rPr>
          <w:rFonts w:ascii="黑体" w:hAnsi="黑体" w:eastAsia="黑体" w:cs="黑体"/>
          <w:sz w:val="28"/>
          <w:szCs w:val="28"/>
        </w:rPr>
      </w:pPr>
      <w:r>
        <w:rPr>
          <w:rFonts w:hint="eastAsia" w:ascii="黑体" w:hAnsi="黑体" w:eastAsia="黑体" w:cs="黑体"/>
          <w:sz w:val="28"/>
          <w:szCs w:val="28"/>
        </w:rPr>
        <w:t>（三）在校学生情况</w:t>
      </w:r>
    </w:p>
    <w:p>
      <w:pPr>
        <w:spacing w:line="400" w:lineRule="exact"/>
        <w:ind w:firstLine="456"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2020-2021学年，全日制在校生数11371人，其中普通本科生9637人、专科生417人、硕士研究生813人、普通预科生15人、</w:t>
      </w:r>
      <w:r>
        <w:rPr>
          <w:rFonts w:hint="eastAsia" w:ascii="宋体" w:hAnsi="宋体" w:cs="宋体"/>
          <w:sz w:val="24"/>
        </w:rPr>
        <w:t>留学生498人</w:t>
      </w:r>
      <w:r>
        <w:rPr>
          <w:rFonts w:hint="eastAsia" w:ascii="宋体" w:hAnsi="宋体" w:cs="宋体"/>
          <w:color w:val="000000" w:themeColor="text1"/>
          <w:sz w:val="24"/>
          <w14:textFill>
            <w14:solidFill>
              <w14:schemeClr w14:val="tx1"/>
            </w14:solidFill>
          </w14:textFill>
        </w:rPr>
        <w:t>，另</w:t>
      </w:r>
      <w:r>
        <w:rPr>
          <w:rFonts w:hint="eastAsia" w:ascii="宋体" w:hAnsi="宋体" w:cs="宋体"/>
          <w:sz w:val="24"/>
        </w:rPr>
        <w:t>有非全日制硕士研究生29人，成人业余本科生1233人、成人业余专科生473人，成人函授本科生1193人、成人函授专科生1906人，共折合学生数12746人，普通本科生占全日制在校生人数的比例为84.75%。中外合作办学项目1项（与美国北科罗拉多大学合作举办学前教育专业本科教育项目），2017级在籍学生63人，2018级在籍学生66人，2019级在籍学生60人，2020级在籍学生59人。</w:t>
      </w:r>
    </w:p>
    <w:p>
      <w:pPr>
        <w:jc w:val="center"/>
        <w:rPr>
          <w:rFonts w:ascii="宋体" w:hAnsi="宋体" w:cs="宋体"/>
          <w:b/>
          <w:sz w:val="24"/>
        </w:rPr>
      </w:pPr>
      <w:r>
        <w:rPr>
          <w:rFonts w:hint="eastAsia" w:ascii="宋体" w:hAnsi="宋体" w:cs="宋体"/>
          <w:sz w:val="24"/>
        </w:rPr>
        <w:drawing>
          <wp:inline distT="0" distB="0" distL="114300" distR="114300">
            <wp:extent cx="2910205" cy="2667635"/>
            <wp:effectExtent l="0" t="0" r="4445" b="18415"/>
            <wp:docPr id="7" name="图片 8" descr="1633407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1633407394(1)"/>
                    <pic:cNvPicPr>
                      <a:picLocks noChangeAspect="1"/>
                    </pic:cNvPicPr>
                  </pic:nvPicPr>
                  <pic:blipFill>
                    <a:blip r:embed="rId7"/>
                    <a:stretch>
                      <a:fillRect/>
                    </a:stretch>
                  </pic:blipFill>
                  <pic:spPr>
                    <a:xfrm>
                      <a:off x="0" y="0"/>
                      <a:ext cx="2910205" cy="2667635"/>
                    </a:xfrm>
                    <a:prstGeom prst="rect">
                      <a:avLst/>
                    </a:prstGeom>
                    <a:noFill/>
                    <a:ln>
                      <a:noFill/>
                    </a:ln>
                  </pic:spPr>
                </pic:pic>
              </a:graphicData>
            </a:graphic>
          </wp:inline>
        </w:drawing>
      </w:r>
    </w:p>
    <w:p>
      <w:pPr>
        <w:jc w:val="center"/>
        <w:rPr>
          <w:rFonts w:ascii="宋体" w:hAnsi="宋体" w:cs="宋体"/>
          <w:szCs w:val="21"/>
        </w:rPr>
      </w:pPr>
      <w:r>
        <w:rPr>
          <w:rFonts w:hint="eastAsia" w:ascii="宋体" w:hAnsi="宋体" w:cs="宋体"/>
          <w:b/>
          <w:szCs w:val="21"/>
        </w:rPr>
        <w:t>图1  全日制在校生情况</w:t>
      </w:r>
    </w:p>
    <w:p>
      <w:pPr>
        <w:spacing w:line="240" w:lineRule="exact"/>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(四）生源质量情况</w:t>
      </w:r>
    </w:p>
    <w:p>
      <w:pPr>
        <w:adjustRightInd w:val="0"/>
        <w:snapToGrid w:val="0"/>
        <w:spacing w:line="400" w:lineRule="exact"/>
        <w:ind w:firstLine="456" w:firstLineChars="200"/>
        <w:rPr>
          <w:rFonts w:ascii="宋体" w:hAnsi="宋体" w:cs="宋体"/>
          <w:sz w:val="24"/>
        </w:rPr>
      </w:pPr>
      <w:r>
        <w:rPr>
          <w:rFonts w:hint="eastAsia" w:ascii="宋体" w:hAnsi="宋体" w:cs="宋体"/>
          <w:sz w:val="24"/>
        </w:rPr>
        <w:t>2020年，学校面向全国29个省（市、区）计划招收本科生2499人，其中普通本科计划2375人，专升本计划111人，第二学士计划13人。实际报到2458人，报到率为98.36%。本科招生专业共有47个，涉及经济学、法学、教育学、文学、历史、理学、工学、医学、管理学和艺术学等10个学科门类。从录取结果看，学校生源充足，生源质量明显提升：省内普通</w:t>
      </w:r>
      <w:r>
        <w:rPr>
          <w:rFonts w:hint="eastAsia" w:ascii="宋体" w:hAnsi="宋体" w:cs="宋体"/>
          <w:color w:val="000000" w:themeColor="text1"/>
          <w:sz w:val="24"/>
          <w14:textFill>
            <w14:solidFill>
              <w14:schemeClr w14:val="tx1"/>
            </w14:solidFill>
          </w14:textFill>
        </w:rPr>
        <w:t>类一段分数线594，</w:t>
      </w:r>
      <w:r>
        <w:rPr>
          <w:rFonts w:hint="eastAsia" w:ascii="宋体" w:hAnsi="宋体" w:cs="宋体"/>
          <w:sz w:val="24"/>
        </w:rPr>
        <w:t>录取率为48.41%，共有11个专业在一段完成录取，一段人数、一段率、一段完成专业数均创历史新高，小学教育（师范）投档分更是高达611分。省内本科计划均在二段线上完成录取；省外新增甘肃、四川、青海一批招生，一批生源省份达6个。</w:t>
      </w:r>
    </w:p>
    <w:p>
      <w:pPr>
        <w:rPr>
          <w:rFonts w:ascii="黑体" w:hAnsi="黑体" w:eastAsia="黑体" w:cs="黑体"/>
          <w:sz w:val="30"/>
          <w:szCs w:val="30"/>
        </w:rPr>
      </w:pPr>
      <w:r>
        <w:rPr>
          <w:rFonts w:hint="eastAsia" w:ascii="黑体" w:hAnsi="黑体" w:eastAsia="黑体" w:cs="黑体"/>
          <w:sz w:val="30"/>
          <w:szCs w:val="30"/>
        </w:rPr>
        <w:t>二、师资与教学条件</w:t>
      </w:r>
    </w:p>
    <w:p>
      <w:pPr>
        <w:rPr>
          <w:rFonts w:ascii="黑体" w:hAnsi="黑体" w:eastAsia="黑体" w:cs="黑体"/>
          <w:sz w:val="28"/>
          <w:szCs w:val="28"/>
        </w:rPr>
      </w:pPr>
      <w:r>
        <w:rPr>
          <w:rFonts w:hint="eastAsia" w:ascii="黑体" w:hAnsi="黑体" w:eastAsia="黑体" w:cs="黑体"/>
          <w:sz w:val="28"/>
          <w:szCs w:val="28"/>
        </w:rPr>
        <w:t>（一）师资队伍数量及结构</w:t>
      </w:r>
    </w:p>
    <w:p>
      <w:pPr>
        <w:adjustRightInd w:val="0"/>
        <w:snapToGrid w:val="0"/>
        <w:rPr>
          <w:rFonts w:ascii="黑体" w:hAnsi="黑体" w:eastAsia="黑体" w:cs="黑体"/>
          <w:sz w:val="24"/>
        </w:rPr>
      </w:pPr>
      <w:r>
        <w:rPr>
          <w:rFonts w:hint="eastAsia" w:ascii="黑体" w:hAnsi="黑体" w:eastAsia="黑体" w:cs="黑体"/>
          <w:sz w:val="24"/>
        </w:rPr>
        <w:t>1. 教职工数量</w:t>
      </w:r>
    </w:p>
    <w:p>
      <w:pPr>
        <w:spacing w:line="400" w:lineRule="exact"/>
        <w:ind w:firstLine="456" w:firstLineChars="200"/>
        <w:rPr>
          <w:rFonts w:ascii="宋体" w:hAnsi="宋体" w:cs="宋体"/>
          <w:sz w:val="24"/>
        </w:rPr>
      </w:pPr>
      <w:r>
        <w:rPr>
          <w:rFonts w:hint="eastAsia" w:ascii="宋体" w:hAnsi="宋体" w:cs="宋体"/>
          <w:sz w:val="24"/>
        </w:rPr>
        <w:t>2020-2021学年，学校共有教职工1291人，其中专任教师883人，外聘教师74人，生师比14.43:1。</w:t>
      </w:r>
    </w:p>
    <w:p>
      <w:pPr>
        <w:adjustRightInd w:val="0"/>
        <w:snapToGrid w:val="0"/>
        <w:rPr>
          <w:rFonts w:ascii="黑体" w:hAnsi="黑体" w:eastAsia="黑体" w:cs="黑体"/>
          <w:sz w:val="24"/>
        </w:rPr>
      </w:pPr>
      <w:r>
        <w:rPr>
          <w:rFonts w:hint="eastAsia" w:ascii="黑体" w:hAnsi="黑体" w:eastAsia="黑体" w:cs="黑体"/>
          <w:sz w:val="24"/>
        </w:rPr>
        <w:t>2. 专任教师结构情况</w:t>
      </w:r>
    </w:p>
    <w:p>
      <w:pPr>
        <w:spacing w:line="400" w:lineRule="exact"/>
        <w:ind w:firstLine="456" w:firstLineChars="200"/>
        <w:rPr>
          <w:rFonts w:ascii="宋体" w:hAnsi="宋体" w:cs="宋体"/>
          <w:sz w:val="24"/>
        </w:rPr>
      </w:pPr>
      <w:r>
        <w:rPr>
          <w:rFonts w:hint="eastAsia" w:ascii="宋体" w:hAnsi="宋体" w:cs="宋体"/>
          <w:sz w:val="24"/>
        </w:rPr>
        <w:t>2020-2021学年，专任教师中具有硕士及以上学位798人，占专任教师总数的90.37%；其中具有博士学位515人，占专任教师总数58.32%；副高及以上职称439人，占专任教师总数的49.72%。学校3个月以上出国（境）访学经历的教师</w:t>
      </w:r>
      <w:r>
        <w:rPr>
          <w:rFonts w:hint="eastAsia" w:ascii="宋体" w:hAnsi="宋体" w:cs="宋体"/>
          <w:color w:val="000000" w:themeColor="text1"/>
          <w:sz w:val="24"/>
          <w14:textFill>
            <w14:solidFill>
              <w14:schemeClr w14:val="tx1"/>
            </w14:solidFill>
          </w14:textFill>
        </w:rPr>
        <w:t>224名，占专任教师数总数的25.37%，教师国际化水平进一步</w:t>
      </w:r>
      <w:r>
        <w:rPr>
          <w:rFonts w:hint="eastAsia" w:ascii="宋体" w:hAnsi="宋体" w:cs="宋体"/>
          <w:sz w:val="24"/>
        </w:rPr>
        <w:t>提高。</w:t>
      </w:r>
    </w:p>
    <w:p>
      <w:pPr>
        <w:spacing w:line="400" w:lineRule="exact"/>
        <w:ind w:firstLine="396" w:firstLineChars="200"/>
        <w:rPr>
          <w:rFonts w:ascii="宋体" w:hAnsi="宋体" w:cs="宋体"/>
          <w:sz w:val="24"/>
        </w:rPr>
      </w:pPr>
      <w:r>
        <w:drawing>
          <wp:anchor distT="0" distB="0" distL="114300" distR="114300" simplePos="0" relativeHeight="251660288" behindDoc="0" locked="0" layoutInCell="1" allowOverlap="1">
            <wp:simplePos x="0" y="0"/>
            <wp:positionH relativeFrom="column">
              <wp:posOffset>720725</wp:posOffset>
            </wp:positionH>
            <wp:positionV relativeFrom="paragraph">
              <wp:posOffset>125730</wp:posOffset>
            </wp:positionV>
            <wp:extent cx="4577715" cy="2743200"/>
            <wp:effectExtent l="0" t="0" r="0" b="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spacing w:line="400" w:lineRule="exact"/>
        <w:ind w:firstLine="396" w:firstLineChars="200"/>
      </w:pPr>
    </w:p>
    <w:p>
      <w:pPr>
        <w:pStyle w:val="3"/>
        <w:spacing w:line="400" w:lineRule="exact"/>
        <w:jc w:val="center"/>
      </w:pPr>
    </w:p>
    <w:p>
      <w:pPr>
        <w:pStyle w:val="3"/>
        <w:spacing w:line="400" w:lineRule="exact"/>
        <w:jc w:val="center"/>
        <w:rPr>
          <w:rFonts w:eastAsia="宋体"/>
          <w:sz w:val="24"/>
        </w:rPr>
      </w:pPr>
      <w:r>
        <w:rPr>
          <w:sz w:val="24"/>
        </w:rPr>
        <w:t xml:space="preserve">图 </w:t>
      </w:r>
      <w:r>
        <w:rPr>
          <w:rFonts w:hint="eastAsia"/>
          <w:sz w:val="24"/>
          <w:lang w:val="en-US" w:eastAsia="zh-CN"/>
        </w:rPr>
        <w:t>2</w:t>
      </w:r>
      <w:r>
        <w:rPr>
          <w:rFonts w:hint="eastAsia"/>
          <w:sz w:val="24"/>
        </w:rPr>
        <w:t>专任教师学位结构</w:t>
      </w: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ind w:firstLine="396" w:firstLineChars="200"/>
      </w:pPr>
      <w:r>
        <w:drawing>
          <wp:anchor distT="0" distB="0" distL="114300" distR="114300" simplePos="0" relativeHeight="251661312" behindDoc="0" locked="0" layoutInCell="1" allowOverlap="1">
            <wp:simplePos x="0" y="0"/>
            <wp:positionH relativeFrom="column">
              <wp:posOffset>1239520</wp:posOffset>
            </wp:positionH>
            <wp:positionV relativeFrom="paragraph">
              <wp:posOffset>133985</wp:posOffset>
            </wp:positionV>
            <wp:extent cx="4030980" cy="2425065"/>
            <wp:effectExtent l="0" t="0" r="0" b="0"/>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376" w:firstLineChars="200"/>
      </w:pPr>
    </w:p>
    <w:p>
      <w:pPr>
        <w:pStyle w:val="3"/>
        <w:spacing w:line="400" w:lineRule="exact"/>
        <w:ind w:firstLine="456" w:firstLineChars="200"/>
        <w:jc w:val="center"/>
        <w:rPr>
          <w:sz w:val="24"/>
        </w:rPr>
      </w:pPr>
    </w:p>
    <w:p>
      <w:pPr>
        <w:pStyle w:val="3"/>
        <w:spacing w:line="400" w:lineRule="exact"/>
        <w:ind w:firstLine="456" w:firstLineChars="200"/>
        <w:jc w:val="center"/>
        <w:rPr>
          <w:rFonts w:eastAsia="宋体"/>
          <w:sz w:val="24"/>
        </w:rPr>
      </w:pPr>
      <w:r>
        <w:rPr>
          <w:sz w:val="24"/>
        </w:rPr>
        <w:t xml:space="preserve">图 </w:t>
      </w:r>
      <w:r>
        <w:rPr>
          <w:rFonts w:hint="eastAsia"/>
          <w:sz w:val="24"/>
          <w:lang w:val="en-US" w:eastAsia="zh-CN"/>
        </w:rPr>
        <w:t>3</w:t>
      </w:r>
      <w:r>
        <w:rPr>
          <w:rFonts w:hint="eastAsia"/>
          <w:sz w:val="24"/>
        </w:rPr>
        <w:t xml:space="preserve"> 专任教师职称结构</w:t>
      </w:r>
    </w:p>
    <w:p>
      <w:pPr>
        <w:spacing w:line="400" w:lineRule="exact"/>
        <w:ind w:firstLine="396" w:firstLineChars="200"/>
      </w:pPr>
      <w:r>
        <w:drawing>
          <wp:anchor distT="0" distB="0" distL="114300" distR="114300" simplePos="0" relativeHeight="251662336" behindDoc="0" locked="0" layoutInCell="1" allowOverlap="1">
            <wp:simplePos x="0" y="0"/>
            <wp:positionH relativeFrom="column">
              <wp:posOffset>895985</wp:posOffset>
            </wp:positionH>
            <wp:positionV relativeFrom="paragraph">
              <wp:posOffset>228600</wp:posOffset>
            </wp:positionV>
            <wp:extent cx="4627245" cy="3012440"/>
            <wp:effectExtent l="0" t="0" r="0" b="0"/>
            <wp:wrapSquare wrapText="bothSides"/>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ind w:firstLine="456" w:firstLineChars="200"/>
        <w:rPr>
          <w:rFonts w:ascii="宋体" w:hAnsi="宋体" w:cs="宋体"/>
          <w:sz w:val="24"/>
        </w:rPr>
      </w:pPr>
    </w:p>
    <w:p>
      <w:pPr>
        <w:spacing w:line="400" w:lineRule="exact"/>
        <w:rPr>
          <w:rFonts w:ascii="宋体" w:hAnsi="宋体" w:cs="宋体"/>
          <w:b/>
          <w:sz w:val="24"/>
        </w:rPr>
      </w:pPr>
    </w:p>
    <w:p>
      <w:pPr>
        <w:adjustRightInd w:val="0"/>
        <w:snapToGrid w:val="0"/>
        <w:rPr>
          <w:rFonts w:ascii="黑体" w:hAnsi="黑体" w:eastAsia="黑体" w:cs="黑体"/>
          <w:sz w:val="24"/>
        </w:rPr>
      </w:pPr>
    </w:p>
    <w:p>
      <w:pPr>
        <w:adjustRightInd w:val="0"/>
        <w:snapToGrid w:val="0"/>
        <w:rPr>
          <w:rFonts w:ascii="黑体" w:hAnsi="黑体" w:eastAsia="黑体" w:cs="黑体"/>
          <w:sz w:val="24"/>
        </w:rPr>
      </w:pPr>
    </w:p>
    <w:p>
      <w:pPr>
        <w:adjustRightInd w:val="0"/>
        <w:snapToGrid w:val="0"/>
        <w:rPr>
          <w:rFonts w:ascii="黑体" w:hAnsi="黑体" w:eastAsia="黑体" w:cs="黑体"/>
          <w:sz w:val="24"/>
        </w:rPr>
      </w:pPr>
    </w:p>
    <w:p>
      <w:pPr>
        <w:adjustRightInd w:val="0"/>
        <w:snapToGrid w:val="0"/>
        <w:rPr>
          <w:rFonts w:ascii="黑体" w:hAnsi="黑体" w:eastAsia="黑体" w:cs="黑体"/>
          <w:sz w:val="24"/>
        </w:rPr>
      </w:pPr>
    </w:p>
    <w:p>
      <w:pPr>
        <w:adjustRightInd w:val="0"/>
        <w:snapToGrid w:val="0"/>
        <w:rPr>
          <w:rFonts w:ascii="黑体" w:hAnsi="黑体" w:eastAsia="黑体" w:cs="黑体"/>
          <w:sz w:val="24"/>
        </w:rPr>
      </w:pPr>
    </w:p>
    <w:p>
      <w:pPr>
        <w:pStyle w:val="3"/>
        <w:spacing w:line="400" w:lineRule="exact"/>
        <w:ind w:firstLine="456" w:firstLineChars="200"/>
        <w:jc w:val="center"/>
        <w:rPr>
          <w:rFonts w:eastAsia="宋体"/>
          <w:sz w:val="24"/>
        </w:rPr>
      </w:pPr>
      <w:r>
        <w:rPr>
          <w:sz w:val="24"/>
        </w:rPr>
        <w:t xml:space="preserve">图 </w:t>
      </w:r>
      <w:r>
        <w:rPr>
          <w:rFonts w:hint="eastAsia"/>
          <w:sz w:val="24"/>
          <w:lang w:val="en-US" w:eastAsia="zh-CN"/>
        </w:rPr>
        <w:t>4</w:t>
      </w:r>
      <w:r>
        <w:rPr>
          <w:rFonts w:hint="eastAsia"/>
          <w:sz w:val="24"/>
        </w:rPr>
        <w:t xml:space="preserve"> 专任教师年龄结构</w:t>
      </w:r>
    </w:p>
    <w:p>
      <w:pPr>
        <w:adjustRightInd w:val="0"/>
        <w:snapToGrid w:val="0"/>
        <w:rPr>
          <w:rFonts w:hint="eastAsia" w:ascii="黑体" w:hAnsi="黑体" w:eastAsia="黑体" w:cs="黑体"/>
          <w:sz w:val="24"/>
        </w:rPr>
      </w:pPr>
    </w:p>
    <w:p>
      <w:pPr>
        <w:adjustRightInd w:val="0"/>
        <w:snapToGrid w:val="0"/>
        <w:rPr>
          <w:rFonts w:ascii="黑体" w:hAnsi="黑体" w:eastAsia="黑体" w:cs="黑体"/>
          <w:sz w:val="24"/>
        </w:rPr>
      </w:pPr>
      <w:r>
        <w:rPr>
          <w:rFonts w:hint="eastAsia" w:ascii="黑体" w:hAnsi="黑体" w:eastAsia="黑体" w:cs="黑体"/>
          <w:sz w:val="24"/>
        </w:rPr>
        <w:t>3. 杰出人才队伍情况</w:t>
      </w:r>
    </w:p>
    <w:p>
      <w:pPr>
        <w:spacing w:line="400" w:lineRule="exact"/>
        <w:ind w:firstLine="456" w:firstLineChars="200"/>
        <w:rPr>
          <w:rFonts w:ascii="宋体" w:hAnsi="宋体" w:cs="宋体"/>
          <w:sz w:val="24"/>
        </w:rPr>
      </w:pPr>
      <w:r>
        <w:rPr>
          <w:rFonts w:hint="eastAsia" w:ascii="宋体" w:hAnsi="宋体" w:cs="宋体"/>
          <w:sz w:val="24"/>
        </w:rPr>
        <w:t>我校现有外国国家科学院院士1人、共享院士5人、“长江学者”讲座教授1人；国家教学名师、国家“万人计划”等国家级人才8人；部级岗位科学家3人；省“万人计划”等省级人才14人；省特聘教授（钱江学者）3人；省有突出贡献中青年专家5人；国务院政府特殊津贴11人；全国优秀科技工作者1人；全国百名“两课”优秀教师1人；中科院“百人计划”专家1人；省“151”人才工程重点资助培养人员2人，第一、二层次人选16人，其它省百千万人才工程百千层次人才5人；省宣传思想文化系统“五个一批”优秀人才3人；浙江省优秀科技工作者1人；省高校中青年学科带头人28人；省（高校）优秀教师9人；省高等学校教学名师4人；省高等学校教坛新秀4人；首批“浙江省高校领军人才培养计划”入选者15人；湖州市“1112人才工程”学术技术带头人培养人员54人；南太湖优秀文化人才12人；“南太湖特支计划”入选者37人。</w:t>
      </w:r>
    </w:p>
    <w:p>
      <w:pPr>
        <w:rPr>
          <w:rFonts w:ascii="黑体" w:hAnsi="黑体" w:eastAsia="黑体" w:cs="黑体"/>
          <w:sz w:val="28"/>
          <w:szCs w:val="28"/>
        </w:rPr>
      </w:pPr>
      <w:r>
        <w:rPr>
          <w:rFonts w:hint="eastAsia" w:ascii="黑体" w:hAnsi="黑体" w:eastAsia="黑体" w:cs="黑体"/>
          <w:sz w:val="28"/>
          <w:szCs w:val="28"/>
        </w:rPr>
        <w:t>（二）教授承担本科课程情况</w:t>
      </w:r>
    </w:p>
    <w:p>
      <w:pPr>
        <w:spacing w:line="400" w:lineRule="exact"/>
        <w:ind w:firstLine="456" w:firstLineChars="200"/>
        <w:rPr>
          <w:rFonts w:ascii="宋体" w:hAnsi="宋体" w:cs="宋体"/>
          <w:sz w:val="24"/>
        </w:rPr>
      </w:pPr>
      <w:r>
        <w:rPr>
          <w:rFonts w:hint="eastAsia" w:ascii="宋体" w:hAnsi="宋体" w:cs="宋体"/>
          <w:sz w:val="24"/>
        </w:rPr>
        <w:t>学校认真贯彻落实《教育部关于加快建设高水平本科教育 全面提高人才培养能力的意见》《浙江省教育厅关于加快建设高水平本科教育的实施意见》等文件精神，明确教授承担本科教学任务，鼓励教授、副教授为本科生开设通识教育核心课、新生研讨课等，学校《关于专业技术职务评聘工作实施意见》《教师教学工作规范》等文件也对教授讲授本专科课程与课时量有明确规定。2020-2021学年，全校开设课程门数2244门，开设课程总门次4889门次，教授授课345门次，占总课程门次比例7.06%，教授为本科生授课比例为98.26%。</w:t>
      </w:r>
    </w:p>
    <w:p>
      <w:pPr>
        <w:rPr>
          <w:rFonts w:ascii="黑体" w:hAnsi="黑体" w:eastAsia="黑体" w:cs="黑体"/>
          <w:sz w:val="28"/>
          <w:szCs w:val="28"/>
        </w:rPr>
      </w:pPr>
      <w:r>
        <w:rPr>
          <w:rFonts w:hint="eastAsia" w:ascii="黑体" w:hAnsi="黑体" w:eastAsia="黑体" w:cs="黑体"/>
          <w:sz w:val="28"/>
          <w:szCs w:val="28"/>
        </w:rPr>
        <w:t>（三）教学经费投入</w:t>
      </w:r>
    </w:p>
    <w:p>
      <w:pPr>
        <w:spacing w:line="400" w:lineRule="exact"/>
        <w:ind w:firstLine="456" w:firstLineChars="200"/>
        <w:rPr>
          <w:rFonts w:ascii="宋体" w:hAnsi="宋体" w:cs="宋体"/>
          <w:color w:val="0000FF"/>
          <w:sz w:val="24"/>
        </w:rPr>
      </w:pPr>
      <w:r>
        <w:rPr>
          <w:rFonts w:hint="eastAsia" w:ascii="宋体" w:hAnsi="宋体" w:cs="宋体"/>
          <w:sz w:val="24"/>
        </w:rPr>
        <w:t>学校确保教学经费投入，优化经费支出结构。2020年学校教学日常运行支出3412.27万元，生均2677元；学校年度教学改革与建设专项经费3164.28万元，其中教学改革支出679.87万</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lang w:bidi="ar"/>
          <w14:textFill>
            <w14:solidFill>
              <w14:schemeClr w14:val="tx1"/>
            </w14:solidFill>
          </w14:textFill>
        </w:rPr>
        <w:t>投入5105万元用于实验室建设，本科</w:t>
      </w:r>
      <w:r>
        <w:rPr>
          <w:rFonts w:hint="eastAsia" w:ascii="宋体" w:hAnsi="宋体" w:cs="宋体"/>
          <w:color w:val="000000" w:themeColor="text1"/>
          <w:sz w:val="24"/>
          <w14:textFill>
            <w14:solidFill>
              <w14:schemeClr w14:val="tx1"/>
            </w14:solidFill>
          </w14:textFill>
        </w:rPr>
        <w:t>实验经费投入502.89万，实</w:t>
      </w:r>
      <w:r>
        <w:rPr>
          <w:rFonts w:hint="eastAsia" w:ascii="宋体" w:hAnsi="宋体" w:cs="宋体"/>
          <w:sz w:val="24"/>
        </w:rPr>
        <w:t>习经费投入335.44万元。教学经费投入逐年增长，有效改善了教学条件，促进了教学改革和建设，保证了教学质量的稳步提升。</w:t>
      </w:r>
    </w:p>
    <w:p>
      <w:pPr>
        <w:rPr>
          <w:rFonts w:ascii="黑体" w:hAnsi="黑体" w:eastAsia="黑体" w:cs="黑体"/>
          <w:sz w:val="28"/>
          <w:szCs w:val="28"/>
        </w:rPr>
      </w:pPr>
      <w:r>
        <w:rPr>
          <w:rFonts w:hint="eastAsia" w:ascii="黑体" w:hAnsi="黑体" w:eastAsia="黑体" w:cs="黑体"/>
          <w:sz w:val="28"/>
          <w:szCs w:val="28"/>
        </w:rPr>
        <w:t>（四）教学用房及仪器设备</w:t>
      </w:r>
    </w:p>
    <w:p>
      <w:pPr>
        <w:spacing w:line="400" w:lineRule="exact"/>
        <w:ind w:firstLine="456" w:firstLineChars="200"/>
        <w:rPr>
          <w:rFonts w:ascii="宋体" w:hAnsi="宋体" w:cs="宋体"/>
          <w:sz w:val="24"/>
        </w:rPr>
      </w:pPr>
      <w:r>
        <w:rPr>
          <w:rFonts w:hint="eastAsia" w:ascii="宋体" w:hAnsi="宋体" w:cs="宋体"/>
          <w:color w:val="000000" w:themeColor="text1"/>
          <w:sz w:val="24"/>
          <w:lang w:bidi="ar"/>
          <w14:textFill>
            <w14:solidFill>
              <w14:schemeClr w14:val="tx1"/>
            </w14:solidFill>
          </w14:textFill>
        </w:rPr>
        <w:t>学校现有教室63289.19平方米（共享面积19430.96平方米），图书馆54810.29平方米（共享面积26954.38平方米），实验室、实习场所163707.506平方米（共享面积25864.72平方米），体育馆12559.89平方米(含共享面积6268平方米)，行政办公用房32997.244平方米（含共享面积12429.33）。全校教学行政用房总面积348756.54平方米（含共享面积96213.17平方米)，生均教学行政用房面积30.67平方米，生均实验室面积14.40平方米。2020-2021学年，全校单价1000元以上的仪器设备台件数达到2</w:t>
      </w:r>
      <w:r>
        <w:rPr>
          <w:rFonts w:hint="eastAsia" w:ascii="宋体" w:hAnsi="宋体" w:cs="宋体"/>
          <w:color w:val="000000" w:themeColor="text1"/>
          <w:sz w:val="24"/>
          <w14:textFill>
            <w14:solidFill>
              <w14:schemeClr w14:val="tx1"/>
            </w14:solidFill>
          </w14:textFill>
        </w:rPr>
        <w:t>8417台（套），总金额32776.09万元。</w:t>
      </w:r>
      <w:r>
        <w:rPr>
          <w:rFonts w:hint="eastAsia" w:ascii="宋体" w:hAnsi="宋体" w:cs="宋体"/>
          <w:color w:val="000000" w:themeColor="text1"/>
          <w:sz w:val="24"/>
          <w:lang w:bidi="ar"/>
          <w14:textFill>
            <w14:solidFill>
              <w14:schemeClr w14:val="tx1"/>
            </w14:solidFill>
          </w14:textFill>
        </w:rPr>
        <w:t>当年新增教学、科研仪器设备资产值5895.39万元，新增教学、科研仪器设备占比21.93%，生均教学科研仪器设备值27828元。</w:t>
      </w:r>
    </w:p>
    <w:p>
      <w:pPr>
        <w:rPr>
          <w:rFonts w:ascii="黑体" w:hAnsi="黑体" w:eastAsia="黑体" w:cs="黑体"/>
          <w:sz w:val="28"/>
          <w:szCs w:val="28"/>
        </w:rPr>
      </w:pPr>
      <w:r>
        <w:rPr>
          <w:rFonts w:hint="eastAsia" w:ascii="黑体" w:hAnsi="黑体" w:eastAsia="黑体" w:cs="黑体"/>
          <w:sz w:val="28"/>
          <w:szCs w:val="28"/>
        </w:rPr>
        <w:t>（五）图书信息资源与利用</w:t>
      </w:r>
    </w:p>
    <w:p>
      <w:pPr>
        <w:spacing w:line="400" w:lineRule="exact"/>
        <w:ind w:firstLine="456" w:firstLineChars="200"/>
        <w:rPr>
          <w:rFonts w:ascii="宋体" w:hAnsi="宋体" w:cs="宋体"/>
          <w:sz w:val="24"/>
          <w:lang w:bidi="ar"/>
        </w:rPr>
      </w:pPr>
      <w:r>
        <w:rPr>
          <w:rFonts w:hint="eastAsia" w:ascii="宋体" w:hAnsi="宋体" w:cs="宋体"/>
          <w:sz w:val="24"/>
          <w:lang w:bidi="ar"/>
        </w:rPr>
        <w:t>学校图书馆现有馆舍2座：沈左尧图书馆和东校区图书馆。截至2021年9月，学校图书馆馆藏纸本图书146.22万册，生均114.72册，电子期刊171.58万种，全学年新增本图书5.43万册。其中，拥有古籍文献、民国文献、世界英语与东方英语语言文学文献及港台作家文学书库等多个特色馆藏，馆藏珍贵文献有《吴兴丛书》《百纳本二十四史》《申报》（影印本，1872-1949）、明刊本《会稽三赋》（已列入国家古籍保护名录）等古籍善本，有外文纸本图书5.07万册，古籍1.9万册。订购有中国知网、万方数字化期刊与博硕论文、Springer-Link、PQDT、EBSCOhost、Web of Science SCIE、ScienceDirect等中外文数据库47个，并自建有《湖州历史人物研究数据库》《湖州师院图书馆古籍电子库》等数据库6个。全年接待读者18.64万人次，借阅图书2.95万本次，电子资源下载量129.74万次。</w:t>
      </w:r>
    </w:p>
    <w:p>
      <w:pPr>
        <w:spacing w:line="400" w:lineRule="exact"/>
        <w:ind w:firstLine="456" w:firstLineChars="200"/>
        <w:rPr>
          <w:rFonts w:ascii="宋体" w:hAnsi="宋体" w:cs="宋体"/>
          <w:sz w:val="24"/>
        </w:rPr>
      </w:pPr>
      <w:r>
        <w:rPr>
          <w:rFonts w:hint="eastAsia" w:ascii="宋体" w:hAnsi="宋体" w:cs="宋体"/>
          <w:sz w:val="24"/>
          <w:lang w:bidi="ar"/>
        </w:rPr>
        <w:t>图书馆按照理念领先、技术先进、资源整合、服务创新的思路，着力构建“四为一体”的服务型图书馆。（1）全年出具学科发展潜力值报告、临床医学学科发展分析数据报告、高被引和热点论文数据报告、ESI被引频次数据报告等20余篇，为学校数学、临床医学两个学科进入ESI全球前1%贡献了重要力量。（2）开展传承湖州非物质文化遗产的“左尧微言堂”文化品牌系列活动，推出“左尧约读”推广活动，参与学生众多，内容丰富，形式多样，精彩纷呈。（3）推动图书纸电一体化建设，构建虚拟与现实相融合的图书馆文献保障体系，实现了纸本图书与电子图书的无缝对接。（4）研发并推广智慧书库管理系统建设，100余万册图书纳入智慧化管理。通过技术创新，完善圕圕学术文献服务平台功能，进一步加大文献共享获取力度，在疫情期间传递电子教材等资源，提升线上服务能力。（5）创新图书馆信息化管理体系，优化座位管理预约系统、自动寄存包系统、门禁刷脸认证系统，有效支撑图书馆业务管理。（6）践行人性化空间服务理念，对信息共享空间、学习空间、研修空间、休闲阅读空间、咖啡吧等进行优化调整，把更多的教学和科研活动直接引入馆内，也为读者打造更舒适的学习环境。</w:t>
      </w:r>
    </w:p>
    <w:p>
      <w:pPr>
        <w:rPr>
          <w:rFonts w:ascii="黑体" w:hAnsi="黑体" w:eastAsia="黑体" w:cs="黑体"/>
          <w:sz w:val="30"/>
          <w:szCs w:val="30"/>
        </w:rPr>
      </w:pPr>
      <w:r>
        <w:rPr>
          <w:rFonts w:hint="eastAsia" w:ascii="黑体" w:hAnsi="黑体" w:eastAsia="黑体" w:cs="黑体"/>
          <w:sz w:val="30"/>
          <w:szCs w:val="30"/>
        </w:rPr>
        <w:t>三、教学建设与改革</w:t>
      </w:r>
    </w:p>
    <w:p>
      <w:pPr>
        <w:rPr>
          <w:rFonts w:ascii="黑体" w:hAnsi="黑体" w:eastAsia="黑体" w:cs="黑体"/>
          <w:sz w:val="28"/>
          <w:szCs w:val="28"/>
        </w:rPr>
      </w:pPr>
      <w:r>
        <w:rPr>
          <w:rFonts w:hint="eastAsia" w:ascii="黑体" w:hAnsi="黑体" w:eastAsia="黑体" w:cs="黑体"/>
          <w:sz w:val="28"/>
          <w:szCs w:val="28"/>
        </w:rPr>
        <w:t>（一）专业建设与改革</w:t>
      </w:r>
    </w:p>
    <w:p>
      <w:pPr>
        <w:adjustRightInd w:val="0"/>
        <w:snapToGrid w:val="0"/>
        <w:rPr>
          <w:rFonts w:ascii="黑体" w:hAnsi="黑体" w:eastAsia="黑体" w:cs="黑体"/>
          <w:sz w:val="24"/>
        </w:rPr>
      </w:pPr>
      <w:r>
        <w:rPr>
          <w:rFonts w:hint="eastAsia" w:ascii="黑体" w:hAnsi="黑体" w:eastAsia="黑体" w:cs="黑体"/>
          <w:sz w:val="24"/>
        </w:rPr>
        <w:t>1. 优化专业结构</w:t>
      </w:r>
    </w:p>
    <w:p>
      <w:pPr>
        <w:spacing w:line="400" w:lineRule="exact"/>
        <w:ind w:firstLine="456" w:firstLineChars="200"/>
        <w:rPr>
          <w:rFonts w:ascii="宋体" w:hAnsi="宋体" w:cs="宋体"/>
          <w:sz w:val="24"/>
        </w:rPr>
      </w:pPr>
      <w:r>
        <w:rPr>
          <w:rFonts w:hint="eastAsia" w:ascii="宋体" w:hAnsi="宋体" w:cs="宋体"/>
          <w:sz w:val="24"/>
        </w:rPr>
        <w:t>学校根据办学定位，对接浙江省、湖州市等区域经济社会发展需要，按照“做优师范、做大工学、做强农医、做精数理、做特人文、做活经管”的建设思路，着力推进教师教育、现代农业、医学和健康、新能源和新材料、先进装备制造业、电子和信息技术、现代服务业、文化创意与传播八大专业群建设，积极发展适应现代产业体系需求的新兴学科专业和特色专业，以专业内涵建设引领人才培养质量提升。围绕先进装备制造、电子和信息技术等产业，成立了绿色装备学院、AI学院等六大产教融合学院，形成了与地方经济社会发展良性互动的专业发展格局。修订专业建设与管理办法，健全专业准入、预警和退出机制，有序推进专业动态调整，逐步优化专业结构，将学校招生专业数量稳定在46个左右。2020-2021学年撤销市场营销专业，2021年申请增设财务管理和新闻学第二学士学位专业。</w:t>
      </w:r>
    </w:p>
    <w:p>
      <w:pPr>
        <w:adjustRightInd w:val="0"/>
        <w:snapToGrid w:val="0"/>
        <w:rPr>
          <w:rFonts w:ascii="黑体" w:hAnsi="黑体" w:eastAsia="黑体" w:cs="黑体"/>
          <w:sz w:val="24"/>
        </w:rPr>
      </w:pPr>
      <w:r>
        <w:rPr>
          <w:rFonts w:hint="eastAsia" w:ascii="黑体" w:hAnsi="黑体" w:eastAsia="黑体" w:cs="黑体"/>
          <w:sz w:val="24"/>
        </w:rPr>
        <w:t>2. 提升专业建设水平</w:t>
      </w:r>
    </w:p>
    <w:p>
      <w:pPr>
        <w:spacing w:line="400" w:lineRule="exact"/>
        <w:ind w:firstLine="456" w:firstLineChars="200"/>
        <w:rPr>
          <w:rFonts w:ascii="宋体" w:hAnsi="宋体" w:cs="宋体"/>
          <w:sz w:val="24"/>
        </w:rPr>
      </w:pPr>
      <w:r>
        <w:rPr>
          <w:rFonts w:hint="eastAsia" w:ascii="宋体" w:hAnsi="宋体" w:cs="宋体"/>
          <w:sz w:val="24"/>
        </w:rPr>
        <w:t>一是开展一流专业建设工作。学校根据教育部一流专业建设“双万计划”要求，全面落实“以本为本”“四个回归”理念，切实巩固人才培养中心地位和本科教学基础地位，依托一流学科和优势特色专业，推动学科专业一体化协同发展，深化专业综合改革，提升专业建设水平。2</w:t>
      </w:r>
      <w:r>
        <w:rPr>
          <w:rFonts w:hint="eastAsia" w:ascii="宋体" w:hAnsi="宋体" w:cs="宋体"/>
          <w:spacing w:val="-6"/>
          <w:sz w:val="24"/>
        </w:rPr>
        <w:t>021年获批数学与应用数学、计算机科学与技术2个国家级一流本科专业建设点，思想政治教育、国际经济与贸易2个省级一流本科专业建设点，立项7个校一流本科专业培育项目</w:t>
      </w:r>
      <w:r>
        <w:rPr>
          <w:rFonts w:hint="eastAsia" w:ascii="宋体" w:hAnsi="宋体" w:cs="宋体"/>
          <w:sz w:val="24"/>
        </w:rPr>
        <w:t>。</w:t>
      </w:r>
    </w:p>
    <w:p>
      <w:pPr>
        <w:spacing w:line="400" w:lineRule="exact"/>
        <w:ind w:firstLine="456" w:firstLineChars="200"/>
        <w:rPr>
          <w:rFonts w:ascii="宋体" w:hAnsi="宋体" w:cs="宋体"/>
          <w:sz w:val="24"/>
        </w:rPr>
      </w:pPr>
      <w:r>
        <w:rPr>
          <w:rFonts w:hint="eastAsia" w:ascii="宋体" w:hAnsi="宋体" w:cs="宋体"/>
          <w:sz w:val="24"/>
        </w:rPr>
        <w:t>二是积极推进“四新”建设。</w:t>
      </w:r>
      <w:r>
        <w:rPr>
          <w:rFonts w:hint="eastAsia" w:ascii="宋体" w:hAnsi="宋体" w:cs="宋体"/>
          <w:sz w:val="24"/>
          <w:shd w:val="clear" w:color="auto" w:fill="FFFFFF"/>
        </w:rPr>
        <w:t>立足地方师范院校新工科人才培养实际，基于“求同存异”原则，从多主体出发，重视差异需求、聚焦共同追求，围绕培养方案重构、教育生态打造、体制机制创新，构建既适应地方师范院校工科人才培养、又符合地方需求的协同育人体系，打造“教育链、人才链、知识链、产业链”四链融合的创新实践平台。2020年10月，《差异需求、共同追求、多主体协同——地方师范院校新工科人才培养模式探索与实践》获批为教育部新工科综合改革类协同育人项目。此外，</w:t>
      </w:r>
      <w:r>
        <w:rPr>
          <w:rFonts w:hint="eastAsia" w:ascii="宋体" w:hAnsi="宋体" w:cs="宋体"/>
          <w:sz w:val="24"/>
        </w:rPr>
        <w:t>依托“两山”理念发源地的独特优势，推进国家“卓越农林人才”培养计划。2020年9月，《新农科背景下“绿色渔业”复合型人才培养模式创新实践》获批教育部新农科研究与改革实践项目。</w:t>
      </w:r>
    </w:p>
    <w:p>
      <w:pPr>
        <w:spacing w:line="400" w:lineRule="exact"/>
        <w:ind w:firstLine="456" w:firstLineChars="200"/>
        <w:rPr>
          <w:rFonts w:ascii="宋体" w:hAnsi="宋体" w:cs="宋体"/>
          <w:b/>
          <w:bCs/>
          <w:sz w:val="24"/>
        </w:rPr>
      </w:pPr>
      <w:r>
        <w:rPr>
          <w:rFonts w:hint="eastAsia" w:ascii="宋体" w:hAnsi="宋体" w:cs="宋体"/>
          <w:bCs/>
          <w:sz w:val="24"/>
        </w:rPr>
        <w:t>三是以专业认证为引领持续提升专业建设质量。学校大</w:t>
      </w:r>
      <w:r>
        <w:rPr>
          <w:rFonts w:hint="eastAsia" w:ascii="宋体" w:hAnsi="宋体" w:cs="宋体"/>
          <w:sz w:val="24"/>
          <w:shd w:val="clear" w:color="auto" w:fill="FFFFFF"/>
        </w:rPr>
        <w:t>力推进师范专业认证、医学专业认证工作，推动各专业基于“学生中心、产出导向、持续改进”的认证理念开展专业建设，不断提升人才培养质量。目前，我校已有小学教育、数学与应用数学、学前教育、汉语言文学、思想政治教育、物理学、临床医学7专业通过教育部专业</w:t>
      </w:r>
      <w:r>
        <w:rPr>
          <w:rFonts w:hint="eastAsia" w:ascii="宋体" w:hAnsi="宋体" w:cs="宋体"/>
          <w:sz w:val="24"/>
        </w:rPr>
        <w:t>认证，有效期均为6年。</w:t>
      </w:r>
    </w:p>
    <w:p>
      <w:pPr>
        <w:widowControl/>
        <w:spacing w:line="400" w:lineRule="exact"/>
        <w:jc w:val="center"/>
        <w:rPr>
          <w:rFonts w:ascii="宋体" w:hAnsi="宋体" w:cs="宋体"/>
          <w:b/>
          <w:bCs/>
          <w:szCs w:val="21"/>
        </w:rPr>
      </w:pPr>
      <w:r>
        <w:rPr>
          <w:rFonts w:hint="eastAsia" w:ascii="宋体" w:hAnsi="宋体" w:cs="宋体"/>
          <w:b/>
          <w:bCs/>
          <w:szCs w:val="21"/>
        </w:rPr>
        <w:t>表2  国家级教学建设项目</w:t>
      </w:r>
    </w:p>
    <w:tbl>
      <w:tblPr>
        <w:tblStyle w:val="9"/>
        <w:tblW w:w="92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759"/>
        <w:gridCol w:w="3612"/>
        <w:gridCol w:w="3784"/>
        <w:gridCol w:w="1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65" w:hRule="atLeast"/>
          <w:jc w:val="center"/>
        </w:trPr>
        <w:tc>
          <w:tcPr>
            <w:tcW w:w="759" w:type="dxa"/>
            <w:tcBorders>
              <w:tl2br w:val="nil"/>
              <w:tr2bl w:val="nil"/>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年份</w:t>
            </w:r>
          </w:p>
        </w:tc>
        <w:tc>
          <w:tcPr>
            <w:tcW w:w="3612" w:type="dxa"/>
            <w:tcBorders>
              <w:tl2br w:val="nil"/>
              <w:tr2bl w:val="nil"/>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项目类别</w:t>
            </w:r>
          </w:p>
        </w:tc>
        <w:tc>
          <w:tcPr>
            <w:tcW w:w="3784" w:type="dxa"/>
            <w:tcBorders>
              <w:tl2br w:val="nil"/>
              <w:tr2bl w:val="nil"/>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名称</w:t>
            </w:r>
          </w:p>
        </w:tc>
        <w:tc>
          <w:tcPr>
            <w:tcW w:w="1103" w:type="dxa"/>
            <w:tcBorders>
              <w:tl2br w:val="nil"/>
              <w:tr2bl w:val="nil"/>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45"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2021</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国家级一流本科专业建设点</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数学与应用数学</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刘太顺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45"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2021</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国家级一流本科专业建设点</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计算机科学与技术</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蒋云良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4"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2020</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新工科综合改革类协同育人项目</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差异需求、共同追求、多主体协同——地方师范院校新工科人才培养模式探索与实践</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蒋云良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4"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2020</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新农科研究与改革实践项目——新型农林人才培养改革实践类型项目</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新农科背景下“绿色渔业”复合型人才培养模式创新实践</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叶金云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61"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2008</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国家级特色专业</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数学与应用数学</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刘太顺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61"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2009</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国家级特色专业</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小学教育</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胡璋剑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61"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2013</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教育部本科专业综合改革试点</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数学与应用数学</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刘太顺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4"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2012</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卓越医生教育培养计划项目</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农村订单定向免费医学教育人才培养模式改革试点</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沈志坤</w:t>
            </w:r>
          </w:p>
          <w:p>
            <w:pPr>
              <w:adjustRightInd w:val="0"/>
              <w:snapToGrid w:val="0"/>
              <w:spacing w:line="0" w:lineRule="atLeast"/>
              <w:jc w:val="center"/>
              <w:rPr>
                <w:rFonts w:ascii="宋体" w:hAnsi="宋体" w:cs="宋体"/>
                <w:szCs w:val="21"/>
              </w:rPr>
            </w:pPr>
            <w:r>
              <w:rPr>
                <w:rFonts w:hint="eastAsia" w:ascii="宋体" w:hAnsi="宋体" w:cs="宋体"/>
                <w:szCs w:val="21"/>
              </w:rPr>
              <w:t>（蒋培余）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4"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2014</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pacing w:val="-6"/>
                <w:szCs w:val="21"/>
              </w:rPr>
              <w:t>卓越农林人才教育培养计划改革试点项目</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实用技能型淡水养殖人才培养模式改革试点项目</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叶金云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2008</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国家精品课</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复变函数</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刘太顺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2010</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国家精品课</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马克思主义基本原理概论</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熊晓红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2016</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国家精品资源共享课</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复变函数</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刘太顺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2016</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国家精品资源共享课</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马克思主义基本原理概论</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熊晓红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4"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2020</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国家一流本科课程</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pacing w:val="-11"/>
                <w:szCs w:val="21"/>
              </w:rPr>
              <w:t>毛泽东思想与中国特色社会主义理论体系概论——基于“两山”理念研学基地的实践教学</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吴凡明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4" w:hRule="atLeast"/>
          <w:jc w:val="center"/>
        </w:trPr>
        <w:tc>
          <w:tcPr>
            <w:tcW w:w="759"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2013</w:t>
            </w:r>
          </w:p>
        </w:tc>
        <w:tc>
          <w:tcPr>
            <w:tcW w:w="3612"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国家级教学基地</w:t>
            </w:r>
          </w:p>
        </w:tc>
        <w:tc>
          <w:tcPr>
            <w:tcW w:w="3784"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湖州多媒体产业园发展有限公司工程实践教育中心</w:t>
            </w:r>
          </w:p>
        </w:tc>
        <w:tc>
          <w:tcPr>
            <w:tcW w:w="1103" w:type="dxa"/>
            <w:tcBorders>
              <w:tl2br w:val="nil"/>
              <w:tr2bl w:val="nil"/>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蒋云良</w:t>
            </w:r>
          </w:p>
        </w:tc>
      </w:tr>
    </w:tbl>
    <w:p>
      <w:pPr>
        <w:spacing w:line="240" w:lineRule="exact"/>
        <w:ind w:firstLine="456" w:firstLineChars="200"/>
        <w:rPr>
          <w:rFonts w:ascii="宋体" w:hAnsi="宋体" w:cs="宋体"/>
          <w:b/>
          <w:bCs/>
          <w:sz w:val="24"/>
        </w:rPr>
      </w:pPr>
    </w:p>
    <w:p>
      <w:pPr>
        <w:rPr>
          <w:rFonts w:ascii="黑体" w:hAnsi="黑体" w:eastAsia="黑体" w:cs="黑体"/>
          <w:sz w:val="28"/>
          <w:szCs w:val="28"/>
        </w:rPr>
      </w:pPr>
      <w:r>
        <w:rPr>
          <w:rFonts w:hint="eastAsia" w:ascii="黑体" w:hAnsi="黑体" w:eastAsia="黑体" w:cs="黑体"/>
          <w:sz w:val="28"/>
          <w:szCs w:val="28"/>
        </w:rPr>
        <w:t>（二）课程建设与改革</w:t>
      </w:r>
    </w:p>
    <w:p>
      <w:pPr>
        <w:adjustRightInd w:val="0"/>
        <w:snapToGrid w:val="0"/>
        <w:rPr>
          <w:rFonts w:ascii="黑体" w:hAnsi="黑体" w:eastAsia="黑体" w:cs="黑体"/>
          <w:sz w:val="24"/>
        </w:rPr>
      </w:pPr>
      <w:r>
        <w:rPr>
          <w:rFonts w:hint="eastAsia" w:ascii="黑体" w:hAnsi="黑体" w:eastAsia="黑体" w:cs="黑体"/>
          <w:sz w:val="24"/>
        </w:rPr>
        <w:t xml:space="preserve">1. 本科教学课程开设情况 </w:t>
      </w:r>
    </w:p>
    <w:p>
      <w:pPr>
        <w:adjustRightInd w:val="0"/>
        <w:snapToGrid w:val="0"/>
        <w:spacing w:line="400" w:lineRule="exact"/>
        <w:ind w:firstLine="456" w:firstLineChars="200"/>
        <w:rPr>
          <w:rFonts w:ascii="宋体" w:hAnsi="宋体" w:cs="宋体"/>
          <w:sz w:val="24"/>
        </w:rPr>
      </w:pPr>
      <w:r>
        <w:rPr>
          <w:rFonts w:hint="eastAsia" w:ascii="宋体" w:hAnsi="宋体" w:cs="宋体"/>
          <w:sz w:val="24"/>
        </w:rPr>
        <w:t>2020-2021学年，开设课程门数2244门，开设课程总门次4889门次，开设选修课门数1044门, 开设选修课门次1711门次。学校对于招生规模比较大的专业，基础课采用大班教学，规模一般为90人；专业课采用分班教学，规模一般为40人。</w:t>
      </w:r>
    </w:p>
    <w:p>
      <w:pPr>
        <w:spacing w:line="400" w:lineRule="exact"/>
        <w:jc w:val="center"/>
        <w:rPr>
          <w:rFonts w:ascii="宋体" w:hAnsi="宋体" w:cs="宋体"/>
          <w:b/>
          <w:kern w:val="0"/>
          <w:szCs w:val="21"/>
        </w:rPr>
      </w:pPr>
      <w:r>
        <w:rPr>
          <w:rFonts w:hint="eastAsia" w:ascii="宋体" w:hAnsi="宋体" w:cs="宋体"/>
          <w:b/>
          <w:kern w:val="0"/>
          <w:szCs w:val="21"/>
        </w:rPr>
        <w:t>表3  2020-2021学年本科教学情况一览表</w:t>
      </w:r>
    </w:p>
    <w:tbl>
      <w:tblPr>
        <w:tblStyle w:val="9"/>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5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546"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课程教学基本指标</w:t>
            </w:r>
          </w:p>
        </w:tc>
        <w:tc>
          <w:tcPr>
            <w:tcW w:w="5435"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数  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9" w:hRule="atLeast"/>
          <w:jc w:val="center"/>
        </w:trPr>
        <w:tc>
          <w:tcPr>
            <w:tcW w:w="3546"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全校开设课程总门数/门次</w:t>
            </w:r>
          </w:p>
        </w:tc>
        <w:tc>
          <w:tcPr>
            <w:tcW w:w="5435" w:type="dxa"/>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2244/4889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546"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选修课门数/门次</w:t>
            </w:r>
          </w:p>
        </w:tc>
        <w:tc>
          <w:tcPr>
            <w:tcW w:w="5435" w:type="dxa"/>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1044/1711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546"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教授主讲的课程门次占比</w:t>
            </w:r>
          </w:p>
        </w:tc>
        <w:tc>
          <w:tcPr>
            <w:tcW w:w="5435" w:type="dxa"/>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546"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主讲本科课程的教授占教授</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总数的比例</w:t>
            </w:r>
          </w:p>
        </w:tc>
        <w:tc>
          <w:tcPr>
            <w:tcW w:w="5435" w:type="dxa"/>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98.28%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30" w:hRule="atLeast"/>
          <w:jc w:val="center"/>
        </w:trPr>
        <w:tc>
          <w:tcPr>
            <w:tcW w:w="3546" w:type="dxa"/>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班额比例（课堂教学规模）</w:t>
            </w:r>
          </w:p>
        </w:tc>
        <w:tc>
          <w:tcPr>
            <w:tcW w:w="5435" w:type="dxa"/>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少于30人：29.37%</w:t>
            </w:r>
          </w:p>
          <w:p>
            <w:pPr>
              <w:adjustRightInd w:val="0"/>
              <w:snapToGrid w:val="0"/>
              <w:spacing w:line="0" w:lineRule="atLeast"/>
              <w:jc w:val="center"/>
              <w:rPr>
                <w:rFonts w:ascii="宋体" w:hAnsi="宋体" w:cs="宋体"/>
                <w:szCs w:val="21"/>
              </w:rPr>
            </w:pPr>
            <w:r>
              <w:rPr>
                <w:rFonts w:hint="eastAsia" w:ascii="宋体" w:hAnsi="宋体" w:cs="宋体"/>
                <w:szCs w:val="21"/>
              </w:rPr>
              <w:t>31人到60人：53.98%</w:t>
            </w:r>
          </w:p>
          <w:p>
            <w:pPr>
              <w:adjustRightInd w:val="0"/>
              <w:snapToGrid w:val="0"/>
              <w:spacing w:line="0" w:lineRule="atLeast"/>
              <w:jc w:val="center"/>
              <w:rPr>
                <w:rFonts w:ascii="宋体" w:hAnsi="宋体" w:cs="宋体"/>
                <w:szCs w:val="21"/>
              </w:rPr>
            </w:pPr>
            <w:r>
              <w:rPr>
                <w:rFonts w:hint="eastAsia" w:ascii="宋体" w:hAnsi="宋体" w:cs="宋体"/>
                <w:szCs w:val="21"/>
              </w:rPr>
              <w:t>61人到90人：11%</w:t>
            </w:r>
          </w:p>
          <w:p>
            <w:pPr>
              <w:adjustRightInd w:val="0"/>
              <w:snapToGrid w:val="0"/>
              <w:spacing w:line="0" w:lineRule="atLeast"/>
              <w:jc w:val="center"/>
              <w:rPr>
                <w:rFonts w:ascii="宋体" w:hAnsi="宋体" w:cs="宋体"/>
                <w:szCs w:val="21"/>
              </w:rPr>
            </w:pPr>
            <w:r>
              <w:rPr>
                <w:rFonts w:hint="eastAsia" w:ascii="宋体" w:hAnsi="宋体" w:cs="宋体"/>
                <w:szCs w:val="21"/>
              </w:rPr>
              <w:t>大于90人：5.65%</w:t>
            </w:r>
          </w:p>
        </w:tc>
      </w:tr>
    </w:tbl>
    <w:p>
      <w:pPr>
        <w:spacing w:line="400" w:lineRule="exact"/>
        <w:ind w:firstLine="456" w:firstLineChars="200"/>
        <w:rPr>
          <w:rFonts w:ascii="宋体" w:hAnsi="宋体" w:cs="宋体"/>
          <w:kern w:val="0"/>
          <w:sz w:val="24"/>
        </w:rPr>
      </w:pPr>
    </w:p>
    <w:p>
      <w:pPr>
        <w:adjustRightInd w:val="0"/>
        <w:snapToGrid w:val="0"/>
        <w:rPr>
          <w:rFonts w:ascii="黑体" w:hAnsi="黑体" w:eastAsia="黑体" w:cs="黑体"/>
          <w:sz w:val="24"/>
        </w:rPr>
      </w:pPr>
      <w:r>
        <w:rPr>
          <w:rFonts w:hint="eastAsia" w:ascii="黑体" w:hAnsi="黑体" w:eastAsia="黑体" w:cs="黑体"/>
          <w:sz w:val="24"/>
        </w:rPr>
        <w:t>2. “习近平总书记关于教育的重要论述研究”课程开设情况</w:t>
      </w:r>
    </w:p>
    <w:p>
      <w:pPr>
        <w:spacing w:line="400" w:lineRule="exact"/>
        <w:ind w:firstLine="456" w:firstLineChars="200"/>
        <w:rPr>
          <w:rFonts w:ascii="宋体" w:hAnsi="宋体" w:cs="宋体"/>
          <w:sz w:val="24"/>
        </w:rPr>
      </w:pPr>
      <w:r>
        <w:rPr>
          <w:rFonts w:hint="eastAsia" w:ascii="宋体" w:hAnsi="宋体" w:cs="宋体"/>
          <w:sz w:val="24"/>
        </w:rPr>
        <w:t>学校把习近平总书记关于教育的重要论述作为校院两级党委理论学习中心组学习和教职工学习的重要内容，为全校二级党组织和每位思政教师发放《习近平总书记教育重要论述讲义》。通过集中宣讲、专题讲座、集中研讨等多种方式，组织全校师生认真学习、使用《讲义》，深刻领会习近平总书记关于教育的重要论述的核心要义，把握精神实质。</w:t>
      </w:r>
    </w:p>
    <w:p>
      <w:pPr>
        <w:spacing w:line="400" w:lineRule="exact"/>
        <w:ind w:firstLine="456" w:firstLineChars="200"/>
        <w:rPr>
          <w:rFonts w:ascii="宋体" w:hAnsi="宋体" w:cs="宋体"/>
          <w:sz w:val="24"/>
        </w:rPr>
      </w:pPr>
      <w:r>
        <w:rPr>
          <w:rFonts w:hint="eastAsia" w:ascii="宋体" w:hAnsi="宋体" w:cs="宋体"/>
          <w:sz w:val="24"/>
        </w:rPr>
        <w:t>校领导大力支持、全力参与、率先垂范。2020年12月，校党委书记金佩华在主题为“领悟抗疫精神 用爱书写人生”2020级新生始业教育报告会上，带领师生一同观看习近平总书记在浙江工作期间来校视察时的珍贵影像，重温总书记当年对我校“明体达用”校训的解读，以及“坚持‘因地制宜、体现特色、服务地方’的办学要求”、培养“六有”人才、“把湖州师范学院建设成在国内有一定影响、一定水平、一定地位的湖州师范大学”的嘱托。</w:t>
      </w:r>
    </w:p>
    <w:p>
      <w:pPr>
        <w:spacing w:line="400" w:lineRule="exact"/>
        <w:ind w:firstLine="456" w:firstLineChars="200"/>
        <w:rPr>
          <w:rFonts w:ascii="宋体" w:hAnsi="宋体" w:cs="宋体"/>
          <w:sz w:val="24"/>
        </w:rPr>
      </w:pPr>
      <w:r>
        <w:rPr>
          <w:rFonts w:hint="eastAsia" w:ascii="宋体" w:hAnsi="宋体" w:cs="宋体"/>
          <w:sz w:val="24"/>
        </w:rPr>
        <w:t>教务处下发《关于学习习近平总书记关于教育的重要论述的教学安排》，在通识必修课程中开设“习近平总书记关于教育的重要论述”学习专题，修订人才培养方案，推进人才培养改革落地落实。马克思主义学院以思想政治理论课各教研室为单位，依托“吴凡明教授工作室”“尹怀斌工作室”2个省高校思想政治理论课名师工作室，以及市级“张建庆名师工作室”，对如何将习近平总书记教育重要论述融入思想政治理论课开展集体研讨并制定融入方案。2021年6月，举办“湖州市大中小学思政课一体化建设课程与教学研讨会”，研究大中小学思政教育教学规律，增强立德树人教育使命感,深入学习贯彻习近平总书记关于教育的重要论述。并在《形势与政策》《教育学基础》《教师入职指南》等课程中，开设“习近平总书记教育重要论述讲义”专题内容。2021年4-5月，《师范类专业认证背景下思政元素融入教师教育课程教学的探索与实践》获浙江省高校课程思政教学项目，《小学生品德发展与道德教育》入选浙江省高校课程思政教学案例。</w:t>
      </w:r>
    </w:p>
    <w:p>
      <w:pPr>
        <w:spacing w:line="400" w:lineRule="exact"/>
        <w:ind w:firstLine="456" w:firstLineChars="200"/>
        <w:rPr>
          <w:rFonts w:ascii="宋体" w:hAnsi="宋体" w:cs="宋体"/>
          <w:sz w:val="24"/>
        </w:rPr>
      </w:pPr>
      <w:r>
        <w:rPr>
          <w:rFonts w:hint="eastAsia" w:ascii="宋体" w:hAnsi="宋体" w:cs="宋体"/>
          <w:sz w:val="24"/>
        </w:rPr>
        <w:t>此外，学校充分发掘各类课程和教学方式中蕴含的思想政治教育资源，加大课程思政专项建设力度，把课程思政建设作为落实立德树人根本任务的重要举措。2020-2021学年，获批省级课程思政示范基层教学组织1个</w:t>
      </w:r>
      <w:r>
        <w:rPr>
          <w:rFonts w:hint="eastAsia" w:ascii="宋体" w:hAnsi="宋体" w:cs="宋体"/>
          <w:color w:val="000000" w:themeColor="text1"/>
          <w:sz w:val="24"/>
          <w14:textFill>
            <w14:solidFill>
              <w14:schemeClr w14:val="tx1"/>
            </w14:solidFill>
          </w14:textFill>
        </w:rPr>
        <w:t>，省级课程思政示范课程6门，省级课程思政教学研究项目6个，遴选校级思政示范课程20门</w:t>
      </w:r>
      <w:r>
        <w:rPr>
          <w:rFonts w:hint="eastAsia" w:ascii="宋体" w:hAnsi="宋体" w:cs="宋体"/>
          <w:sz w:val="24"/>
        </w:rPr>
        <w:t>。</w:t>
      </w:r>
    </w:p>
    <w:p>
      <w:pPr>
        <w:adjustRightInd w:val="0"/>
        <w:snapToGrid w:val="0"/>
        <w:rPr>
          <w:rFonts w:ascii="黑体" w:hAnsi="黑体" w:eastAsia="黑体" w:cs="黑体"/>
          <w:sz w:val="24"/>
        </w:rPr>
      </w:pPr>
      <w:r>
        <w:rPr>
          <w:rFonts w:hint="eastAsia" w:ascii="黑体" w:hAnsi="黑体" w:eastAsia="黑体" w:cs="黑体"/>
          <w:sz w:val="24"/>
        </w:rPr>
        <w:t>3. 一流课程与在线课程建设</w:t>
      </w:r>
    </w:p>
    <w:p>
      <w:pPr>
        <w:spacing w:line="400" w:lineRule="exact"/>
        <w:ind w:firstLine="456"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出台《本科课程建设与管理办法（试行）》，以“明体达用”高素质应用型人才培养为目标，聚焦新工科、新医科、新农科和新文科，遵循学科、专业课程一体化建设思路，坚持“规划引领、分层建设，质量为要、持续改进，开放共享、强化特色”的建设原则，着力打造具有高阶性、创新性和挑战度的线下、线上、线上线下混合、虚拟仿真和社会实践“金课”，构建具</w:t>
      </w:r>
      <w:r>
        <w:rPr>
          <w:rFonts w:hint="eastAsia" w:ascii="宋体" w:hAnsi="宋体" w:cs="宋体"/>
          <w:color w:val="000000" w:themeColor="text1"/>
          <w:sz w:val="24"/>
          <w14:textFill>
            <w14:solidFill>
              <w14:schemeClr w14:val="tx1"/>
            </w14:solidFill>
          </w14:textFill>
        </w:rPr>
        <w:t>有学校特色</w:t>
      </w:r>
      <w:r>
        <w:rPr>
          <w:rFonts w:hint="eastAsia" w:ascii="宋体" w:hAnsi="宋体" w:cs="宋体"/>
          <w:sz w:val="24"/>
        </w:rPr>
        <w:t>的一流本科课程体系。</w:t>
      </w:r>
      <w:r>
        <w:rPr>
          <w:rFonts w:hint="eastAsia" w:ascii="宋体" w:hAnsi="宋体" w:cs="宋体"/>
          <w:color w:val="000000" w:themeColor="text1"/>
          <w:sz w:val="24"/>
          <w14:textFill>
            <w14:solidFill>
              <w14:schemeClr w14:val="tx1"/>
            </w14:solidFill>
          </w14:textFill>
        </w:rPr>
        <w:t>2020年，“毛泽东思想与中国特色社会主义理论体系概论——基于“两山”理念研学基地的实践教学”获批为国家级一流课程，另获省级一流本科课程建设项目45项，省级“互联网+教学”优秀案例特等奖2项、一等奖4项、二等奖4项。</w:t>
      </w:r>
    </w:p>
    <w:p>
      <w:pPr>
        <w:spacing w:line="400" w:lineRule="exact"/>
        <w:ind w:firstLine="456" w:firstLineChars="200"/>
        <w:rPr>
          <w:rFonts w:ascii="宋体" w:hAnsi="宋体" w:cs="宋体"/>
          <w:sz w:val="24"/>
        </w:rPr>
      </w:pPr>
      <w:r>
        <w:rPr>
          <w:rFonts w:hint="eastAsia" w:ascii="宋体" w:hAnsi="宋体" w:cs="宋体"/>
          <w:sz w:val="24"/>
        </w:rPr>
        <w:t>学校先后引进超星尔雅、泛雅课程平台，为教师开展翻转课堂、进行混合式教学提供资源保障。截至2021年9月，引进超星尔雅、智慧树等网络课程近500门，在泛雅网络课程平台自建课程资源300余门。此外，依托浙江省高等学校在线开放课程共享平台，开展优质课程资源共建共享</w:t>
      </w:r>
      <w:r>
        <w:rPr>
          <w:rFonts w:hint="eastAsia" w:ascii="宋体" w:hAnsi="宋体" w:cs="宋体"/>
          <w:color w:val="000000" w:themeColor="text1"/>
          <w:sz w:val="24"/>
          <w14:textFill>
            <w14:solidFill>
              <w14:schemeClr w14:val="tx1"/>
            </w14:solidFill>
          </w14:textFill>
        </w:rPr>
        <w:t>。2020年度，</w:t>
      </w:r>
      <w:r>
        <w:rPr>
          <w:rFonts w:hint="eastAsia" w:ascii="宋体" w:hAnsi="宋体" w:cs="宋体"/>
          <w:sz w:val="24"/>
        </w:rPr>
        <w:t>有60余门课程在省级平台上建成并投入教学应用，近30门课程加入浙江省共享课程清单，实现跨校选课。</w:t>
      </w:r>
    </w:p>
    <w:p>
      <w:pPr>
        <w:spacing w:line="400" w:lineRule="exact"/>
        <w:ind w:firstLine="456" w:firstLineChars="200"/>
        <w:rPr>
          <w:rFonts w:ascii="宋体" w:hAnsi="宋体" w:cs="宋体"/>
          <w:sz w:val="24"/>
        </w:rPr>
      </w:pPr>
      <w:r>
        <w:rPr>
          <w:rFonts w:hint="eastAsia" w:ascii="宋体" w:hAnsi="宋体" w:cs="宋体"/>
          <w:sz w:val="24"/>
        </w:rPr>
        <w:t>疫情防控时期，继续遵循“以人为本、整体部署分步推进、宏观把控分类施策”三项原则，贯彻落实“一院一案、一课一策”方针，根据疫情管控与专业特色要求，发布《2020-2021学年第一学期开学本科课堂教学工作安排》《关于2020-2021学年第二学期学生返校后教学执行方案》等一系列通知，有序开展线上线下混合教学。实际开出或引进的各种线上课程320门，占总开课门数的14.26%；共有1239位教师使用腾讯、超星、钉钉等教学平台进行线上授课，1万余名师生零疑似、零感染，学生线上学习人数累计294655人次，有效保障教学平稳运行。</w:t>
      </w:r>
    </w:p>
    <w:p>
      <w:pPr>
        <w:rPr>
          <w:rFonts w:ascii="黑体" w:hAnsi="黑体" w:eastAsia="黑体" w:cs="黑体"/>
          <w:sz w:val="28"/>
          <w:szCs w:val="28"/>
        </w:rPr>
      </w:pPr>
      <w:r>
        <w:rPr>
          <w:rFonts w:hint="eastAsia" w:ascii="黑体" w:hAnsi="黑体" w:eastAsia="黑体" w:cs="黑体"/>
          <w:sz w:val="28"/>
          <w:szCs w:val="28"/>
        </w:rPr>
        <w:t>（三）教材建设与选用</w:t>
      </w:r>
    </w:p>
    <w:p>
      <w:pPr>
        <w:widowControl/>
        <w:spacing w:line="400" w:lineRule="exact"/>
        <w:ind w:firstLine="456" w:firstLineChars="200"/>
        <w:rPr>
          <w:rFonts w:ascii="宋体" w:hAnsi="宋体" w:cs="宋体"/>
          <w:sz w:val="24"/>
        </w:rPr>
      </w:pPr>
      <w:r>
        <w:rPr>
          <w:rFonts w:hint="eastAsia" w:ascii="宋体" w:hAnsi="宋体" w:cs="宋体"/>
          <w:sz w:val="24"/>
        </w:rPr>
        <w:t>教材是学校教学的基本依据，是解决培养什么人、怎样培养人、为谁培养人这一根本问题的重要载</w:t>
      </w:r>
      <w:r>
        <w:rPr>
          <w:rFonts w:hint="eastAsia" w:ascii="宋体" w:hAnsi="宋体" w:cs="宋体"/>
          <w:color w:val="000000" w:themeColor="text1"/>
          <w:sz w:val="24"/>
          <w14:textFill>
            <w14:solidFill>
              <w14:schemeClr w14:val="tx1"/>
            </w14:solidFill>
          </w14:textFill>
        </w:rPr>
        <w:t>体，是党的教育方针落实和教育目标实现的坚强保障。2020-2021学年，获批省级“十三五”新形态教材4部，立项校级重点教材建设项目8项。截至2021年9月，学校共有国家级规划教材1部、省级重点建设教</w:t>
      </w:r>
      <w:r>
        <w:rPr>
          <w:rFonts w:hint="eastAsia" w:ascii="宋体" w:hAnsi="宋体" w:cs="宋体"/>
          <w:sz w:val="24"/>
        </w:rPr>
        <w:t>材15部、省级新形态建设教材11部、省级优秀教材4部、校级重点建设教材项目60项。</w:t>
      </w:r>
    </w:p>
    <w:p>
      <w:pPr>
        <w:adjustRightInd w:val="0"/>
        <w:snapToGrid w:val="0"/>
        <w:spacing w:line="400" w:lineRule="exact"/>
        <w:jc w:val="center"/>
        <w:rPr>
          <w:rFonts w:ascii="宋体" w:hAnsi="宋体" w:cs="宋体"/>
          <w:szCs w:val="21"/>
        </w:rPr>
      </w:pPr>
      <w:r>
        <w:rPr>
          <w:rFonts w:hint="eastAsia" w:ascii="宋体" w:hAnsi="宋体" w:cs="宋体"/>
          <w:b/>
          <w:kern w:val="0"/>
          <w:szCs w:val="21"/>
        </w:rPr>
        <w:t>表4  2020-2021学年本科教材建设项目一览表</w:t>
      </w:r>
    </w:p>
    <w:tbl>
      <w:tblPr>
        <w:tblStyle w:val="9"/>
        <w:tblW w:w="925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429"/>
        <w:gridCol w:w="3608"/>
        <w:gridCol w:w="1760"/>
        <w:gridCol w:w="14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级别</w:t>
            </w:r>
          </w:p>
        </w:tc>
        <w:tc>
          <w:tcPr>
            <w:tcW w:w="3608" w:type="dxa"/>
            <w:tcBorders>
              <w:tl2br w:val="nil"/>
              <w:tr2bl w:val="nil"/>
            </w:tcBorders>
            <w:shd w:val="clear" w:color="auto" w:fill="auto"/>
            <w:vAlign w:val="center"/>
          </w:tcPr>
          <w:p>
            <w:pPr>
              <w:widowControl/>
              <w:spacing w:line="40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名称</w:t>
            </w:r>
          </w:p>
        </w:tc>
        <w:tc>
          <w:tcPr>
            <w:tcW w:w="1760" w:type="dxa"/>
            <w:tcBorders>
              <w:tl2br w:val="nil"/>
              <w:tr2bl w:val="nil"/>
            </w:tcBorders>
            <w:shd w:val="clear" w:color="auto" w:fill="auto"/>
            <w:vAlign w:val="center"/>
          </w:tcPr>
          <w:p>
            <w:pPr>
              <w:widowControl/>
              <w:spacing w:line="40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主编</w:t>
            </w:r>
          </w:p>
        </w:tc>
        <w:tc>
          <w:tcPr>
            <w:tcW w:w="1461" w:type="dxa"/>
            <w:tcBorders>
              <w:tl2br w:val="nil"/>
              <w:tr2bl w:val="nil"/>
            </w:tcBorders>
            <w:shd w:val="clear" w:color="auto" w:fill="auto"/>
            <w:vAlign w:val="center"/>
          </w:tcPr>
          <w:p>
            <w:pPr>
              <w:widowControl/>
              <w:spacing w:line="40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立项时间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十三五省新形态教材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小学英语教学设计：理论与实践</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方  玺</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十三五省新形态教材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Animate交互动画课件设计与制作</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邱相彬</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十三五省新形态教材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国学智慧与君子人格修养</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潘明福</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十三五省新形态教材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机械CAD基础</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徐云杰</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学前教育课程</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赵海燕</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心理学基础</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李  真</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英语文化读写基础</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贺学勤</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展示设计</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杨子奇</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常微分方程教程</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韩祥临</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数据库系统理论与MySQL实战</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蒋云良、郝秀兰</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结构化消息流信息系统开发实践教程</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黄  旭</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2429"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校重点教材</w:t>
            </w:r>
          </w:p>
        </w:tc>
        <w:tc>
          <w:tcPr>
            <w:tcW w:w="3608"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基础医学整合实验教程</w:t>
            </w:r>
          </w:p>
        </w:tc>
        <w:tc>
          <w:tcPr>
            <w:tcW w:w="1760"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周洪昌、姚韵靓</w:t>
            </w:r>
          </w:p>
        </w:tc>
        <w:tc>
          <w:tcPr>
            <w:tcW w:w="1461" w:type="dxa"/>
            <w:tcBorders>
              <w:tl2br w:val="nil"/>
              <w:tr2bl w:val="nil"/>
            </w:tcBorders>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2021</w:t>
            </w:r>
          </w:p>
        </w:tc>
      </w:tr>
    </w:tbl>
    <w:p>
      <w:pPr>
        <w:widowControl/>
        <w:spacing w:line="400" w:lineRule="exact"/>
        <w:rPr>
          <w:rFonts w:ascii="宋体" w:hAnsi="宋体" w:cs="宋体"/>
          <w:sz w:val="24"/>
        </w:rPr>
      </w:pPr>
    </w:p>
    <w:p>
      <w:pPr>
        <w:widowControl/>
        <w:spacing w:line="400" w:lineRule="exact"/>
        <w:ind w:firstLine="456" w:firstLineChars="200"/>
        <w:rPr>
          <w:rFonts w:ascii="宋体" w:hAnsi="宋体" w:cs="宋体"/>
          <w:sz w:val="24"/>
        </w:rPr>
      </w:pPr>
      <w:r>
        <w:rPr>
          <w:rFonts w:hint="eastAsia" w:ascii="宋体" w:hAnsi="宋体" w:cs="宋体"/>
          <w:sz w:val="24"/>
        </w:rPr>
        <w:t>教材选用实行校、院两级审核制，主要从教材的意识形态及学术质量两方面进行审核。教材选用坚持正确的政治方向，杜绝有不当意识形态问题的教材进入课堂。思想政治理论课和哲学社会科学有关课程统一使用马克思主义理论研究和建设工程重点教材，其它课程优先使用国家级和省级的规划教材、精品（优秀）教材、教育部教学指导委员会推荐的教材。</w:t>
      </w:r>
    </w:p>
    <w:p>
      <w:pPr>
        <w:rPr>
          <w:rFonts w:ascii="黑体" w:hAnsi="黑体" w:eastAsia="黑体" w:cs="黑体"/>
          <w:sz w:val="28"/>
          <w:szCs w:val="28"/>
        </w:rPr>
      </w:pPr>
      <w:r>
        <w:rPr>
          <w:rFonts w:hint="eastAsia" w:ascii="黑体" w:hAnsi="黑体" w:eastAsia="黑体" w:cs="黑体"/>
          <w:sz w:val="28"/>
          <w:szCs w:val="28"/>
        </w:rPr>
        <w:t>（四）强化毕业设计（论文）过程管理</w:t>
      </w:r>
    </w:p>
    <w:p>
      <w:pPr>
        <w:spacing w:line="400" w:lineRule="exact"/>
        <w:ind w:firstLine="456" w:firstLineChars="200"/>
        <w:rPr>
          <w:rFonts w:ascii="宋体" w:hAnsi="宋体" w:cs="宋体"/>
          <w:sz w:val="24"/>
        </w:rPr>
      </w:pPr>
      <w:r>
        <w:rPr>
          <w:rFonts w:hint="eastAsia" w:ascii="宋体" w:hAnsi="宋体" w:cs="宋体"/>
          <w:sz w:val="24"/>
        </w:rPr>
        <w:t>根据学校《本科生毕业设计（论文）工作条例》，切实推进毕业设计（论文）过程化管理，组织毕业论文自查和督查，提高本科生毕业设计（论文）的整体质量。积极推进从实验、实习、工程实践、学科竞赛、创新创业项目和社会调查等实践中选题，提升应用型人才培养质量。全面使用知网“大学生论文抄袭检测系统”，对2021届毕业生2200篇毕业设计（论文）进行了检测，合格率100%。除要求二级学院自查外，学校督导每年9月对毕业设计（论文）从选题、写作规范、文献参考、设计（论文）质量、论文评语、签字、表格等进行抽查，促进毕业设计（论文）的规范管理，提高毕业设计（论文）质量。本学年2200篇毕业设计（论文）中，优秀66篇、良好775篇。</w:t>
      </w:r>
    </w:p>
    <w:p>
      <w:pPr>
        <w:rPr>
          <w:rFonts w:ascii="黑体" w:hAnsi="黑体" w:eastAsia="黑体" w:cs="黑体"/>
          <w:sz w:val="28"/>
          <w:szCs w:val="28"/>
        </w:rPr>
      </w:pPr>
      <w:r>
        <w:rPr>
          <w:rFonts w:hint="eastAsia" w:ascii="黑体" w:hAnsi="黑体" w:eastAsia="黑体" w:cs="黑体"/>
          <w:sz w:val="28"/>
          <w:szCs w:val="28"/>
        </w:rPr>
        <w:t>（五）创新创业教育</w:t>
      </w:r>
    </w:p>
    <w:p>
      <w:pPr>
        <w:spacing w:line="400" w:lineRule="exact"/>
        <w:ind w:firstLine="456" w:firstLineChars="200"/>
        <w:rPr>
          <w:rFonts w:ascii="宋体" w:hAnsi="宋体" w:cs="宋体"/>
          <w:sz w:val="24"/>
        </w:rPr>
      </w:pPr>
      <w:r>
        <w:rPr>
          <w:rFonts w:hint="eastAsia" w:ascii="宋体" w:hAnsi="宋体" w:cs="宋体"/>
          <w:sz w:val="24"/>
        </w:rPr>
        <w:t>学校重点推进创新创业教育和专业教育的深度交叉融合、“多元协同”的外部合作网络建设和“内外兼容”的教师队伍建设，着力构建项目、竞赛、培育、孵化多元的创新创业教育生态。</w:t>
      </w:r>
    </w:p>
    <w:p>
      <w:pPr>
        <w:adjustRightInd w:val="0"/>
        <w:snapToGrid w:val="0"/>
        <w:rPr>
          <w:rFonts w:ascii="黑体" w:hAnsi="黑体" w:eastAsia="黑体" w:cs="黑体"/>
          <w:sz w:val="24"/>
        </w:rPr>
      </w:pPr>
      <w:r>
        <w:rPr>
          <w:rFonts w:hint="eastAsia" w:ascii="黑体" w:hAnsi="黑体" w:eastAsia="黑体" w:cs="黑体"/>
          <w:sz w:val="24"/>
        </w:rPr>
        <w:t>1. 加强创业学院建设</w:t>
      </w:r>
    </w:p>
    <w:p>
      <w:pPr>
        <w:spacing w:line="400" w:lineRule="exact"/>
        <w:ind w:firstLine="456" w:firstLineChars="200"/>
        <w:rPr>
          <w:rFonts w:ascii="宋体" w:hAnsi="宋体" w:cs="宋体"/>
          <w:sz w:val="24"/>
        </w:rPr>
      </w:pPr>
      <w:r>
        <w:rPr>
          <w:rFonts w:hint="eastAsia" w:ascii="宋体" w:hAnsi="宋体" w:cs="宋体"/>
          <w:sz w:val="24"/>
        </w:rPr>
        <w:t>设置安定书院/创新创业学院，设立创新创业专项经费，统筹全校创新创业工作。建成面积约2万平方米的湖州市大学生创新创业中心，已发布项目入驻预报名通知，共收到59个项目申报。</w:t>
      </w:r>
    </w:p>
    <w:p>
      <w:pPr>
        <w:adjustRightInd w:val="0"/>
        <w:snapToGrid w:val="0"/>
        <w:rPr>
          <w:rFonts w:ascii="黑体" w:hAnsi="黑体" w:eastAsia="黑体" w:cs="黑体"/>
          <w:sz w:val="24"/>
        </w:rPr>
      </w:pPr>
      <w:r>
        <w:rPr>
          <w:rFonts w:hint="eastAsia" w:ascii="黑体" w:hAnsi="黑体" w:eastAsia="黑体" w:cs="黑体"/>
          <w:sz w:val="24"/>
        </w:rPr>
        <w:t>2. 强化创新创业教育</w:t>
      </w:r>
    </w:p>
    <w:p>
      <w:pPr>
        <w:spacing w:line="400" w:lineRule="exact"/>
        <w:ind w:firstLine="456" w:firstLineChars="200"/>
        <w:rPr>
          <w:rFonts w:ascii="宋体" w:hAnsi="宋体" w:cs="宋体"/>
          <w:sz w:val="24"/>
        </w:rPr>
      </w:pPr>
      <w:r>
        <w:rPr>
          <w:rFonts w:hint="eastAsia" w:ascii="宋体" w:hAnsi="宋体" w:cs="宋体"/>
          <w:sz w:val="24"/>
        </w:rPr>
        <w:t>建立创新创业基层教学组织——创新创业教研室，挂靠经济管理学院，负责全校创新创业类课程的教学与管理工作。一是开设2学分的创新创业基础必修课</w:t>
      </w:r>
      <w:r>
        <w:rPr>
          <w:rFonts w:hint="eastAsia" w:ascii="宋体" w:hAnsi="宋体" w:cs="宋体"/>
          <w:color w:val="000000" w:themeColor="text1"/>
          <w:sz w:val="24"/>
          <w14:textFill>
            <w14:solidFill>
              <w14:schemeClr w14:val="tx1"/>
            </w14:solidFill>
          </w14:textFill>
        </w:rPr>
        <w:t>，建设推广创新创业类教育课程30门，引进超星创新创业尔雅课程7门。2020-2021学年共审核通过课外创新创业学分11222人次，认定学分总计14539.3学分。二是加</w:t>
      </w:r>
      <w:r>
        <w:rPr>
          <w:rFonts w:hint="eastAsia" w:ascii="宋体" w:hAnsi="宋体" w:cs="宋体"/>
          <w:sz w:val="24"/>
        </w:rPr>
        <w:t>强大学生创新创业培训，学校获评“浙江省首批省级创业培训示范基地”，并与湖州市人力资源和社会保障局合作在我校建立SYB培训基地，每年开办SYB创业培训班24期，培训学员1200余人。</w:t>
      </w:r>
    </w:p>
    <w:p>
      <w:pPr>
        <w:adjustRightInd w:val="0"/>
        <w:snapToGrid w:val="0"/>
        <w:rPr>
          <w:rFonts w:ascii="黑体" w:hAnsi="黑体" w:eastAsia="黑体" w:cs="黑体"/>
          <w:sz w:val="24"/>
        </w:rPr>
      </w:pPr>
      <w:r>
        <w:rPr>
          <w:rFonts w:hint="eastAsia" w:ascii="黑体" w:hAnsi="黑体" w:eastAsia="黑体" w:cs="黑体"/>
          <w:sz w:val="24"/>
        </w:rPr>
        <w:t>3. 加强创新创业项目建设</w:t>
      </w:r>
    </w:p>
    <w:p>
      <w:pPr>
        <w:spacing w:line="400" w:lineRule="exact"/>
        <w:ind w:firstLine="456" w:firstLineChars="200"/>
        <w:rPr>
          <w:rFonts w:ascii="宋体" w:hAnsi="宋体" w:cs="宋体"/>
          <w:sz w:val="24"/>
        </w:rPr>
      </w:pPr>
      <w:r>
        <w:rPr>
          <w:rFonts w:hint="eastAsia" w:ascii="宋体" w:hAnsi="宋体" w:cs="宋体"/>
          <w:sz w:val="24"/>
        </w:rPr>
        <w:t>2018年以来共举办三届“富尔顿杯”大学生创新创业大赛，遴选优秀创新创业项目，促进项目落地。2020-2021学年，获国家级大学生创新创业训练计划项目60项，校院两级学生科研项目600余项，参与学生5000余人。积极推动“互联网+”大学生创新创业大赛，本学年共收到参赛作品357项，获省赛铜奖3项。</w:t>
      </w:r>
    </w:p>
    <w:p>
      <w:pPr>
        <w:adjustRightInd w:val="0"/>
        <w:snapToGrid w:val="0"/>
        <w:rPr>
          <w:rFonts w:ascii="黑体" w:hAnsi="黑体" w:eastAsia="黑体" w:cs="黑体"/>
          <w:sz w:val="24"/>
        </w:rPr>
      </w:pPr>
      <w:r>
        <w:rPr>
          <w:rFonts w:hint="eastAsia" w:ascii="黑体" w:hAnsi="黑体" w:eastAsia="黑体" w:cs="黑体"/>
          <w:sz w:val="24"/>
        </w:rPr>
        <w:t>4. 促进政产学研用融合</w:t>
      </w:r>
    </w:p>
    <w:p>
      <w:pPr>
        <w:spacing w:line="400" w:lineRule="exact"/>
        <w:ind w:firstLine="456" w:firstLineChars="200"/>
        <w:rPr>
          <w:rFonts w:ascii="黑体" w:hAnsi="黑体" w:eastAsia="黑体" w:cs="黑体"/>
          <w:sz w:val="28"/>
          <w:szCs w:val="28"/>
        </w:rPr>
      </w:pPr>
      <w:r>
        <w:rPr>
          <w:rFonts w:hint="eastAsia" w:ascii="宋体" w:hAnsi="宋体" w:cs="宋体"/>
          <w:sz w:val="24"/>
        </w:rPr>
        <w:t>依托优势学科专业平台，探索打通“两山”转化通道的“湖师模式”。大力实施校地融合工程，着力提升科技服务对区域经济社会发展的应答能力，创建“一县区一品牌”，包括与安吉县共建“两山”理念研究院，与吴兴区、南浔区协同推进“世界丝绸之源”品牌与内涵建设，与南太湖新区共建研究院，在长兴县建好天能学院，在德清县加强地理信息产业方面合作等。整合和挖掘蚕丝绸文化资源，2020年10月，蚕丝绸文化基地获评教育部“2020年全国普通高校中华优秀传统文化传承基地”。同时，积极打造10大校外基地，加强技术转移中心和协同创新中心建设，推动科技成果转化落地。</w:t>
      </w:r>
    </w:p>
    <w:p>
      <w:pPr>
        <w:rPr>
          <w:rFonts w:ascii="黑体" w:hAnsi="黑体" w:eastAsia="黑体" w:cs="黑体"/>
          <w:sz w:val="28"/>
          <w:szCs w:val="28"/>
        </w:rPr>
      </w:pPr>
      <w:r>
        <w:rPr>
          <w:rFonts w:hint="eastAsia" w:ascii="黑体" w:hAnsi="黑体" w:eastAsia="黑体" w:cs="黑体"/>
          <w:sz w:val="28"/>
          <w:szCs w:val="28"/>
        </w:rPr>
        <w:t>（六）教育国际化</w:t>
      </w:r>
    </w:p>
    <w:p>
      <w:pPr>
        <w:adjustRightInd w:val="0"/>
        <w:snapToGrid w:val="0"/>
        <w:rPr>
          <w:rFonts w:ascii="黑体" w:hAnsi="黑体" w:eastAsia="黑体" w:cs="黑体"/>
          <w:sz w:val="24"/>
        </w:rPr>
      </w:pPr>
      <w:r>
        <w:rPr>
          <w:rFonts w:hint="eastAsia" w:ascii="黑体" w:hAnsi="黑体" w:eastAsia="黑体" w:cs="黑体"/>
          <w:sz w:val="24"/>
        </w:rPr>
        <w:t>1. 中外合作办学项目稳定开展</w:t>
      </w:r>
    </w:p>
    <w:p>
      <w:pPr>
        <w:widowControl/>
        <w:spacing w:line="400" w:lineRule="exact"/>
        <w:ind w:firstLine="456" w:firstLineChars="200"/>
        <w:rPr>
          <w:rFonts w:ascii="宋体" w:hAnsi="宋体" w:cs="宋体"/>
          <w:sz w:val="24"/>
        </w:rPr>
      </w:pPr>
      <w:r>
        <w:rPr>
          <w:rFonts w:hint="eastAsia" w:ascii="宋体" w:hAnsi="宋体" w:cs="宋体"/>
          <w:sz w:val="24"/>
        </w:rPr>
        <w:t>健全中外合作办学教学质量评价体系，探索“以我为主、双向流动、突出特色、合作共</w:t>
      </w:r>
    </w:p>
    <w:p>
      <w:pPr>
        <w:widowControl/>
        <w:spacing w:line="400" w:lineRule="exact"/>
        <w:rPr>
          <w:rFonts w:ascii="宋体" w:hAnsi="宋体" w:cs="宋体"/>
          <w:sz w:val="24"/>
        </w:rPr>
      </w:pPr>
      <w:r>
        <w:rPr>
          <w:rFonts w:hint="eastAsia" w:ascii="宋体" w:hAnsi="宋体" w:cs="宋体"/>
          <w:sz w:val="24"/>
        </w:rPr>
        <w:t>赢”的办学模式，对教学条件、教学管理、教学成效等方面进行评估。引进外方优秀师资与课程，提升课程质量。创新教学模式，承续优秀的“君子之风”传统文化，培养政治思想素质好、知识结构完善，掌握现代学前教育理念，具有国际视野、具备较强实践反思能力和创</w:t>
      </w:r>
    </w:p>
    <w:p>
      <w:pPr>
        <w:widowControl/>
        <w:spacing w:line="400" w:lineRule="exact"/>
        <w:rPr>
          <w:rFonts w:ascii="宋体" w:hAnsi="宋体" w:cs="宋体"/>
          <w:sz w:val="24"/>
        </w:rPr>
      </w:pPr>
      <w:r>
        <w:rPr>
          <w:rFonts w:hint="eastAsia" w:ascii="宋体" w:hAnsi="宋体" w:cs="宋体"/>
          <w:sz w:val="24"/>
        </w:rPr>
        <w:t>新精神，展现当代“儒师”风范的 “四有”好教师与管理者。</w:t>
      </w:r>
    </w:p>
    <w:p>
      <w:pPr>
        <w:widowControl/>
        <w:spacing w:line="400" w:lineRule="exact"/>
        <w:ind w:firstLine="456" w:firstLineChars="200"/>
        <w:rPr>
          <w:rFonts w:ascii="宋体" w:hAnsi="宋体" w:cs="宋体"/>
          <w:sz w:val="24"/>
        </w:rPr>
      </w:pPr>
      <w:r>
        <w:rPr>
          <w:rFonts w:hint="eastAsia" w:ascii="宋体" w:hAnsi="宋体" w:cs="宋体"/>
          <w:sz w:val="24"/>
        </w:rPr>
        <w:t>2020年，我校与美国北科罗拉多大学合作办学项目（学前教育专业）招收新生59人，该项目在校生共计248人。</w:t>
      </w:r>
    </w:p>
    <w:p>
      <w:pPr>
        <w:adjustRightInd w:val="0"/>
        <w:snapToGrid w:val="0"/>
        <w:rPr>
          <w:rFonts w:ascii="黑体" w:hAnsi="黑体" w:eastAsia="黑体" w:cs="黑体"/>
          <w:sz w:val="24"/>
        </w:rPr>
      </w:pPr>
      <w:r>
        <w:rPr>
          <w:rFonts w:hint="eastAsia" w:ascii="黑体" w:hAnsi="黑体" w:eastAsia="黑体" w:cs="黑体"/>
          <w:sz w:val="24"/>
        </w:rPr>
        <w:t>2. 国际学生教育稳步推进</w:t>
      </w:r>
    </w:p>
    <w:p>
      <w:pPr>
        <w:widowControl/>
        <w:spacing w:line="400" w:lineRule="exact"/>
        <w:ind w:firstLine="456" w:firstLineChars="200"/>
        <w:rPr>
          <w:rFonts w:ascii="宋体" w:hAnsi="宋体" w:cs="宋体"/>
          <w:b/>
          <w:bCs/>
          <w:sz w:val="24"/>
        </w:rPr>
      </w:pPr>
      <w:r>
        <w:rPr>
          <w:rFonts w:hint="eastAsia" w:ascii="宋体" w:hAnsi="宋体" w:cs="宋体"/>
          <w:sz w:val="24"/>
        </w:rPr>
        <w:t>学校共有498名来自俄罗斯、乌克兰、哈萨克斯坦、乌兹别克斯坦、泰国、孟加拉国、埃塞俄比亚、加纳、赞比亚、津巴布韦等42个国家的国际学生，学历生比例超过90%。其中国际研究生共有207</w:t>
      </w:r>
      <w:r>
        <w:rPr>
          <w:rFonts w:hint="eastAsia" w:ascii="宋体" w:hAnsi="宋体" w:cs="宋体"/>
          <w:color w:val="000000" w:themeColor="text1"/>
          <w:sz w:val="24"/>
          <w14:textFill>
            <w14:solidFill>
              <w14:schemeClr w14:val="tx1"/>
            </w14:solidFill>
          </w14:textFill>
        </w:rPr>
        <w:t>名，分别来自乌克兰、乌兹别克斯坦、蒙古、孟加拉国、加纳、尼日利亚等28个国家，在学校攻读教育硕士、水产硕士、工程硕士、护理硕士及艺术硕士。</w:t>
      </w:r>
    </w:p>
    <w:p>
      <w:pPr>
        <w:adjustRightInd w:val="0"/>
        <w:snapToGrid w:val="0"/>
        <w:rPr>
          <w:rFonts w:ascii="黑体" w:hAnsi="黑体" w:eastAsia="黑体" w:cs="黑体"/>
          <w:sz w:val="24"/>
        </w:rPr>
      </w:pPr>
      <w:r>
        <w:rPr>
          <w:rFonts w:hint="eastAsia" w:ascii="黑体" w:hAnsi="黑体" w:eastAsia="黑体" w:cs="黑体"/>
          <w:sz w:val="24"/>
        </w:rPr>
        <w:t>3. 学生外派出国（境)工作攻坚克难</w:t>
      </w:r>
    </w:p>
    <w:p>
      <w:pPr>
        <w:widowControl/>
        <w:spacing w:line="400" w:lineRule="exact"/>
        <w:ind w:firstLine="456" w:firstLineChars="200"/>
        <w:rPr>
          <w:rFonts w:ascii="宋体" w:hAnsi="宋体" w:cs="宋体"/>
          <w:sz w:val="24"/>
          <w:highlight w:val="red"/>
        </w:rPr>
      </w:pPr>
      <w:r>
        <w:rPr>
          <w:rFonts w:hint="eastAsia" w:ascii="宋体" w:hAnsi="宋体" w:cs="宋体"/>
          <w:sz w:val="24"/>
        </w:rPr>
        <w:t>积极打造“远航”计划，精心设计新一轮学生海外交流项目，并建立资助激励机制，积极推进学校外派出国（境）交流交换学习项目。学校已先后与全球20多个国家、60多所高校签订校际合作协议，确立了教师互派、学生互换、学分互认等合作关系，推出了30多个学生海外交流项目，实现了学生外派交换项目专业的全覆盖。2020-2021学年，受新冠肺炎疫情的影响，学校有2名学生赴国（境）外交流学习。同时，与多所海外合作院校共同推出面向我校师生的线上国际交流学习项目，逾700名师生参与并受益。</w:t>
      </w:r>
    </w:p>
    <w:p>
      <w:pPr>
        <w:rPr>
          <w:rFonts w:ascii="黑体" w:hAnsi="黑体" w:eastAsia="黑体" w:cs="黑体"/>
          <w:sz w:val="30"/>
          <w:szCs w:val="30"/>
        </w:rPr>
      </w:pPr>
      <w:r>
        <w:rPr>
          <w:rFonts w:hint="eastAsia" w:ascii="黑体" w:hAnsi="黑体" w:eastAsia="黑体" w:cs="黑体"/>
          <w:sz w:val="30"/>
          <w:szCs w:val="30"/>
        </w:rPr>
        <w:t>四、专业培养能力</w:t>
      </w:r>
    </w:p>
    <w:p>
      <w:pPr>
        <w:adjustRightInd w:val="0"/>
        <w:snapToGrid w:val="0"/>
        <w:spacing w:line="400" w:lineRule="exact"/>
        <w:ind w:firstLine="456" w:firstLineChars="200"/>
        <w:rPr>
          <w:rFonts w:ascii="宋体" w:hAnsi="宋体" w:cs="宋体"/>
          <w:sz w:val="24"/>
        </w:rPr>
      </w:pPr>
      <w:r>
        <w:rPr>
          <w:rFonts w:hint="eastAsia" w:ascii="宋体" w:hAnsi="宋体" w:cs="宋体"/>
          <w:sz w:val="24"/>
        </w:rPr>
        <w:t>学校坚持</w:t>
      </w:r>
      <w:r>
        <w:rPr>
          <w:rFonts w:hint="eastAsia" w:ascii="宋体" w:hAnsi="宋体" w:cs="宋体"/>
          <w:color w:val="000000" w:themeColor="text1"/>
          <w:sz w:val="24"/>
          <w14:textFill>
            <w14:solidFill>
              <w14:schemeClr w14:val="tx1"/>
            </w14:solidFill>
          </w14:textFill>
        </w:rPr>
        <w:t>“以生为本”</w:t>
      </w:r>
      <w:r>
        <w:rPr>
          <w:rFonts w:hint="eastAsia" w:ascii="宋体" w:hAnsi="宋体" w:cs="宋体"/>
          <w:sz w:val="24"/>
        </w:rPr>
        <w:t>的教育理念，发展学生“人文底蕴、科学精神、学会学习、学会合作、责任担当、实践创新”六大核心素养，形成由教育理念、培养目标与核心素养组成的本科人才培养目标体系。</w:t>
      </w:r>
    </w:p>
    <w:p>
      <w:pPr>
        <w:rPr>
          <w:rFonts w:ascii="黑体" w:hAnsi="黑体" w:eastAsia="黑体" w:cs="黑体"/>
          <w:sz w:val="28"/>
          <w:szCs w:val="28"/>
        </w:rPr>
      </w:pPr>
      <w:r>
        <w:rPr>
          <w:rFonts w:hint="eastAsia" w:ascii="黑体" w:hAnsi="黑体" w:eastAsia="黑体" w:cs="黑体"/>
          <w:sz w:val="28"/>
          <w:szCs w:val="28"/>
        </w:rPr>
        <w:t>（一）专业培养目标</w:t>
      </w:r>
    </w:p>
    <w:p>
      <w:pPr>
        <w:widowControl/>
        <w:spacing w:line="400" w:lineRule="exact"/>
        <w:ind w:firstLine="456" w:firstLineChars="200"/>
        <w:rPr>
          <w:rFonts w:ascii="宋体" w:hAnsi="宋体" w:cs="宋体"/>
          <w:sz w:val="24"/>
        </w:rPr>
      </w:pPr>
      <w:r>
        <w:rPr>
          <w:rFonts w:hint="eastAsia" w:ascii="宋体" w:hAnsi="宋体" w:cs="宋体"/>
          <w:sz w:val="24"/>
        </w:rPr>
        <w:t>以立德树人为根本任务，坚持“优良师范传统，鲜明应用特色”的建设思路，培养“明体达用”高素质应用型人才。学校将专业分成三大类，分类建设，构建专业培养目标体系，各大类培养目标定位如下：</w:t>
      </w:r>
    </w:p>
    <w:p>
      <w:pPr>
        <w:widowControl/>
        <w:spacing w:line="400" w:lineRule="exact"/>
        <w:ind w:firstLine="456" w:firstLineChars="200"/>
        <w:rPr>
          <w:rFonts w:ascii="宋体" w:hAnsi="宋体" w:cs="宋体"/>
          <w:sz w:val="24"/>
        </w:rPr>
      </w:pPr>
      <w:r>
        <w:rPr>
          <w:rFonts w:hint="eastAsia" w:ascii="宋体" w:hAnsi="宋体" w:cs="宋体"/>
          <w:sz w:val="24"/>
        </w:rPr>
        <w:t>第一类，教师教育类专业。立足深厚的师范底蕴和现有办学基础，以师范专业认证为抓手，促进教师教育内涵发展，推进师范生协同培养。培养思想道德高尚、学科专业知识扎实、</w:t>
      </w:r>
    </w:p>
    <w:p>
      <w:pPr>
        <w:widowControl/>
        <w:spacing w:line="400" w:lineRule="exact"/>
        <w:rPr>
          <w:rFonts w:ascii="宋体" w:hAnsi="宋体" w:cs="宋体"/>
          <w:sz w:val="24"/>
        </w:rPr>
      </w:pPr>
      <w:r>
        <w:rPr>
          <w:rFonts w:hint="eastAsia" w:ascii="宋体" w:hAnsi="宋体" w:cs="宋体"/>
          <w:sz w:val="24"/>
        </w:rPr>
        <w:t>师范生技能熟练，熟悉和热爱基础教育与职业教育，拥有多学科背景和较强综合素质的“明</w:t>
      </w:r>
    </w:p>
    <w:p>
      <w:pPr>
        <w:widowControl/>
        <w:spacing w:line="400" w:lineRule="exact"/>
        <w:rPr>
          <w:rFonts w:ascii="宋体" w:hAnsi="宋体" w:cs="宋体"/>
          <w:sz w:val="24"/>
        </w:rPr>
      </w:pPr>
      <w:r>
        <w:rPr>
          <w:rFonts w:hint="eastAsia" w:ascii="宋体" w:hAnsi="宋体" w:cs="宋体"/>
          <w:sz w:val="24"/>
        </w:rPr>
        <w:t>体达用”高素质专业师资。</w:t>
      </w:r>
    </w:p>
    <w:p>
      <w:pPr>
        <w:widowControl/>
        <w:spacing w:line="400" w:lineRule="exact"/>
        <w:ind w:firstLine="456" w:firstLineChars="200"/>
        <w:rPr>
          <w:rFonts w:ascii="宋体" w:hAnsi="宋体" w:cs="宋体"/>
          <w:sz w:val="24"/>
        </w:rPr>
      </w:pPr>
      <w:r>
        <w:rPr>
          <w:rFonts w:hint="eastAsia" w:ascii="宋体" w:hAnsi="宋体" w:cs="宋体"/>
          <w:sz w:val="24"/>
        </w:rPr>
        <w:t>第二类，理工农医类专业。以校地共育为主线，构建政府、行业企业和学校协同育人机制，以“新工科”“新农科”和“新医科”建设为目标，培养学生的敬业爱岗意识、知识应用能力、实践动手能力和创新创业能力，能够主动适应新时代区域经济社会和行业发展需求、</w:t>
      </w:r>
    </w:p>
    <w:p>
      <w:pPr>
        <w:widowControl/>
        <w:spacing w:line="400" w:lineRule="exact"/>
        <w:rPr>
          <w:rFonts w:ascii="宋体" w:hAnsi="宋体" w:cs="宋体"/>
          <w:sz w:val="24"/>
        </w:rPr>
      </w:pPr>
      <w:r>
        <w:rPr>
          <w:rFonts w:hint="eastAsia" w:ascii="宋体" w:hAnsi="宋体" w:cs="宋体"/>
          <w:sz w:val="24"/>
        </w:rPr>
        <w:t>德智体美全面发展的“明体达用”高素质技术型人才。</w:t>
      </w:r>
    </w:p>
    <w:p>
      <w:pPr>
        <w:widowControl/>
        <w:spacing w:line="400" w:lineRule="exact"/>
        <w:ind w:firstLine="456" w:firstLineChars="200"/>
        <w:rPr>
          <w:rFonts w:ascii="宋体" w:hAnsi="宋体" w:cs="宋体"/>
          <w:sz w:val="24"/>
        </w:rPr>
      </w:pPr>
      <w:r>
        <w:rPr>
          <w:rFonts w:hint="eastAsia" w:ascii="宋体" w:hAnsi="宋体" w:cs="宋体"/>
          <w:sz w:val="24"/>
        </w:rPr>
        <w:t>第三类，文经管艺类专业。根据区域经济社会发展对文经管艺类人才培养的要求，以“新文科”等建设为目标，努力实现专业人才培养与新时代社会需求的接轨。培养掌握较为深厚的学科基础理论和专业知识，在知识结构、专业能力、人文素养方面具有较强的就业竞争力，具有知识融合、学科交叉的 “明体达用”高素质复合型人才。</w:t>
      </w:r>
    </w:p>
    <w:p>
      <w:pPr>
        <w:rPr>
          <w:rFonts w:ascii="黑体" w:hAnsi="黑体" w:eastAsia="黑体" w:cs="黑体"/>
          <w:sz w:val="28"/>
          <w:szCs w:val="28"/>
        </w:rPr>
      </w:pPr>
      <w:r>
        <w:rPr>
          <w:rFonts w:hint="eastAsia" w:ascii="黑体" w:hAnsi="黑体" w:eastAsia="黑体" w:cs="黑体"/>
          <w:sz w:val="28"/>
          <w:szCs w:val="28"/>
        </w:rPr>
        <w:t>（二）专业人才培养方案特点</w:t>
      </w:r>
    </w:p>
    <w:p>
      <w:pPr>
        <w:adjustRightInd w:val="0"/>
        <w:snapToGrid w:val="0"/>
        <w:rPr>
          <w:rFonts w:ascii="黑体" w:hAnsi="黑体" w:eastAsia="黑体" w:cs="黑体"/>
          <w:sz w:val="24"/>
        </w:rPr>
      </w:pPr>
      <w:r>
        <w:rPr>
          <w:rFonts w:hint="eastAsia" w:ascii="黑体" w:hAnsi="黑体" w:eastAsia="黑体" w:cs="黑体"/>
          <w:sz w:val="24"/>
        </w:rPr>
        <w:t>1. 一条主线三项改革协同创新人才培养</w:t>
      </w:r>
    </w:p>
    <w:p>
      <w:pPr>
        <w:widowControl/>
        <w:spacing w:line="400" w:lineRule="exact"/>
        <w:ind w:firstLine="456" w:firstLineChars="200"/>
        <w:rPr>
          <w:rFonts w:ascii="宋体" w:hAnsi="宋体" w:cs="宋体"/>
          <w:sz w:val="24"/>
        </w:rPr>
      </w:pPr>
      <w:r>
        <w:rPr>
          <w:rFonts w:hint="eastAsia" w:ascii="宋体" w:hAnsi="宋体" w:cs="宋体"/>
          <w:sz w:val="24"/>
        </w:rPr>
        <w:t>以习近平新时代中国特色社会主义思想为指导，深入学习贯彻全国教育大会、新时代全国高等学校本科教育工作会议精神，贯彻落实《教育部关于加快建设高水平本科教育 全面提高人才培养能力的意见》《浙江省教育厅关于加快建设高水平本科教育的实施意见》和“六卓越一拔尖”计划2.0等文件精神，坚持立德树人根本任务，以创建“湖州师范大学”为契机，紧紧抓住学科建设主线，持续推进人才培养模式、人事制度、科研与服务地方管理制度改革，对标先进、拉高标杆，推动各项事业加快发展、内涵发展、赶超发展。</w:t>
      </w:r>
    </w:p>
    <w:p>
      <w:pPr>
        <w:adjustRightInd w:val="0"/>
        <w:snapToGrid w:val="0"/>
        <w:rPr>
          <w:rFonts w:ascii="黑体" w:hAnsi="黑体" w:eastAsia="黑体" w:cs="黑体"/>
          <w:sz w:val="24"/>
        </w:rPr>
      </w:pPr>
      <w:r>
        <w:rPr>
          <w:rFonts w:hint="eastAsia" w:ascii="黑体" w:hAnsi="黑体" w:eastAsia="黑体" w:cs="黑体"/>
          <w:sz w:val="24"/>
        </w:rPr>
        <w:t>2. 根据认证理念修订完善专业人才培养方案</w:t>
      </w:r>
    </w:p>
    <w:p>
      <w:pPr>
        <w:widowControl/>
        <w:spacing w:line="400" w:lineRule="exact"/>
        <w:ind w:firstLine="456" w:firstLineChars="200"/>
        <w:rPr>
          <w:rFonts w:ascii="宋体" w:hAnsi="宋体" w:cs="宋体"/>
          <w:sz w:val="24"/>
        </w:rPr>
      </w:pPr>
      <w:r>
        <w:rPr>
          <w:rFonts w:hint="eastAsia" w:ascii="宋体" w:hAnsi="宋体" w:cs="宋体"/>
          <w:sz w:val="24"/>
        </w:rPr>
        <w:t>以专业认证为抓手，落实教育部《普通高等学校本科专业类教学质量国家标准》，贯彻“学生中心、产出导向、持续改进”理念，完善专业人才培养方案。根据新时代国家、省、市对人才的实际需求，按照四年一版本、每年有微调的频率调整人才培养方案，构建“通识课程+大类基础课程+专业主干课程+专业方向选修课程”的课程体系。落实“课程思政”，将君子之风与人格培养列入人才培养方案中，构建符合当代“君子之风”培育目标的课程体系，规定国学经典类课程须修满2个学分。积极整合、开拓创新创业类教育课程，优化实践教学课程体系，强化学生实践能力的培养，明确创新创业公共必修课须修满2个学分，其中1个理论学分，1个实践学分。各专业人才培养方案的制定与修正均邀请专家、行业代表、用人单位、学生代表等利益相关方参与，经充分调研论证后实行。</w:t>
      </w:r>
    </w:p>
    <w:p>
      <w:pPr>
        <w:rPr>
          <w:rFonts w:ascii="黑体" w:hAnsi="黑体" w:eastAsia="黑体" w:cs="黑体"/>
          <w:sz w:val="28"/>
          <w:szCs w:val="28"/>
        </w:rPr>
      </w:pPr>
      <w:r>
        <w:rPr>
          <w:rFonts w:hint="eastAsia" w:ascii="黑体" w:hAnsi="黑体" w:eastAsia="黑体" w:cs="黑体"/>
          <w:sz w:val="28"/>
          <w:szCs w:val="28"/>
        </w:rPr>
        <w:t>（三）完善“大实践”教学体系</w:t>
      </w:r>
    </w:p>
    <w:p>
      <w:pPr>
        <w:widowControl/>
        <w:spacing w:line="400" w:lineRule="exact"/>
        <w:ind w:firstLine="456" w:firstLineChars="200"/>
        <w:rPr>
          <w:rFonts w:ascii="宋体" w:hAnsi="宋体" w:cs="宋体"/>
          <w:sz w:val="24"/>
        </w:rPr>
      </w:pPr>
      <w:r>
        <w:rPr>
          <w:rFonts w:hint="eastAsia" w:ascii="宋体" w:hAnsi="宋体" w:cs="宋体"/>
          <w:sz w:val="24"/>
        </w:rPr>
        <w:t>学校立足高素质应用型人才的培养目标，统筹校内外实践教学资源，秉持校内与校外、课内与课外、实验与科研、第一课堂与第二课堂相结合的“大实践”教学理念，以着力培养学生基础实践能力、专业实践能力、创新创业实践能力和社会适应能力为导向，构建由实验教学、毕业设计（论文）、专业实习实训、科研训练、学科竞赛和社会实践六个模块组成的</w:t>
      </w:r>
    </w:p>
    <w:p>
      <w:pPr>
        <w:widowControl/>
        <w:spacing w:line="400" w:lineRule="exact"/>
        <w:rPr>
          <w:rFonts w:ascii="宋体" w:hAnsi="宋体" w:cs="宋体"/>
          <w:sz w:val="24"/>
        </w:rPr>
      </w:pPr>
      <w:r>
        <w:rPr>
          <w:rFonts w:hint="eastAsia" w:ascii="宋体" w:hAnsi="宋体" w:cs="宋体"/>
          <w:sz w:val="24"/>
        </w:rPr>
        <w:t>四年一贯的大实践教学体系。</w:t>
      </w:r>
    </w:p>
    <w:p>
      <w:pPr>
        <w:widowControl/>
        <w:spacing w:line="400" w:lineRule="exact"/>
        <w:ind w:firstLine="456" w:firstLineChars="200"/>
        <w:rPr>
          <w:rFonts w:ascii="宋体" w:hAnsi="宋体" w:cs="宋体"/>
          <w:sz w:val="24"/>
        </w:rPr>
      </w:pPr>
      <w:r>
        <w:rPr>
          <w:rFonts w:hint="eastAsia" w:ascii="宋体" w:hAnsi="宋体" w:cs="宋体"/>
          <w:sz w:val="24"/>
        </w:rPr>
        <w:t>学校现有国家级大学生校外实践教育基地１个、省级实践教育基地4个，建有产教融合学院6个、省产教融合示范基地1个、省级示范性教师发展学校9个。截至目前，拥有省产教融合工程项目1项、省产学合作协同育人项目12项，立项教育部高等教育司产学合作协同育人项目115项、国家级大学生创新创业训练计划项目250项，获批教育部新工科研究与</w:t>
      </w:r>
    </w:p>
    <w:p>
      <w:pPr>
        <w:widowControl/>
        <w:spacing w:line="400" w:lineRule="exact"/>
        <w:rPr>
          <w:rFonts w:ascii="宋体" w:hAnsi="宋体" w:cs="宋体"/>
          <w:sz w:val="24"/>
        </w:rPr>
      </w:pPr>
      <w:r>
        <w:rPr>
          <w:rFonts w:hint="eastAsia" w:ascii="宋体" w:hAnsi="宋体" w:cs="宋体"/>
          <w:sz w:val="24"/>
        </w:rPr>
        <w:t>实践项目1项、新农科研究与改革实践项目1项。</w:t>
      </w:r>
    </w:p>
    <w:p>
      <w:pPr>
        <w:rPr>
          <w:rFonts w:ascii="黑体" w:hAnsi="黑体" w:eastAsia="黑体" w:cs="黑体"/>
          <w:sz w:val="28"/>
          <w:szCs w:val="28"/>
        </w:rPr>
      </w:pPr>
      <w:r>
        <w:rPr>
          <w:rFonts w:hint="eastAsia" w:ascii="黑体" w:hAnsi="黑体" w:eastAsia="黑体" w:cs="黑体"/>
          <w:sz w:val="28"/>
          <w:szCs w:val="28"/>
        </w:rPr>
        <w:t>（四）学风建设</w:t>
      </w:r>
    </w:p>
    <w:p>
      <w:pPr>
        <w:adjustRightInd w:val="0"/>
        <w:snapToGrid w:val="0"/>
        <w:rPr>
          <w:rFonts w:ascii="黑体" w:hAnsi="黑体" w:eastAsia="黑体" w:cs="黑体"/>
          <w:sz w:val="24"/>
        </w:rPr>
      </w:pPr>
      <w:r>
        <w:rPr>
          <w:rFonts w:hint="eastAsia" w:ascii="黑体" w:hAnsi="黑体" w:eastAsia="黑体" w:cs="黑体"/>
          <w:sz w:val="24"/>
        </w:rPr>
        <w:t>1. 完善学生学业支持体系</w:t>
      </w:r>
    </w:p>
    <w:p>
      <w:pPr>
        <w:widowControl/>
        <w:spacing w:line="400" w:lineRule="exact"/>
        <w:ind w:firstLine="456" w:firstLineChars="200"/>
        <w:rPr>
          <w:rFonts w:ascii="宋体" w:hAnsi="宋体" w:cs="宋体"/>
          <w:sz w:val="24"/>
        </w:rPr>
      </w:pPr>
      <w:r>
        <w:rPr>
          <w:rFonts w:hint="eastAsia" w:ascii="宋体" w:hAnsi="宋体" w:cs="宋体"/>
          <w:sz w:val="24"/>
        </w:rPr>
        <w:t>完善第一、第二、第三课堂协同育人机制，构建全员、全过程、全方位育人学生学业支持体系。强化教师的主导功能，以教风领学风，强师德铸师魂练师能，严抓第一课堂的教学规范，充分发挥任课教师第一责任人的作用。加强课堂管理和教学模式改革，实施导师制，拓展第一课堂的育人空间。强化学生的主体功能，以榜样带学风。充分发挥基层学生党、团、学组织的自治功能，营造良好的第二课堂学习氛围，力</w:t>
      </w:r>
      <w:r>
        <w:rPr>
          <w:rFonts w:hint="eastAsia" w:ascii="宋体" w:hAnsi="宋体" w:cs="宋体"/>
          <w:color w:val="000000" w:themeColor="text1"/>
          <w:sz w:val="24"/>
          <w14:textFill>
            <w14:solidFill>
              <w14:schemeClr w14:val="tx1"/>
            </w14:solidFill>
          </w14:textFill>
        </w:rPr>
        <w:t>推大学生科研、学科竞赛、考级、考证、考研、创新、创业等活动。</w:t>
      </w:r>
      <w:r>
        <w:rPr>
          <w:rFonts w:hint="eastAsia" w:ascii="宋体" w:hAnsi="宋体" w:cs="宋体"/>
          <w:sz w:val="24"/>
        </w:rPr>
        <w:t>2021届本科毕业生考取硕士研究生343名，考研录取率为15.12%。强化教</w:t>
      </w:r>
      <w:r>
        <w:rPr>
          <w:rFonts w:hint="eastAsia" w:ascii="宋体" w:hAnsi="宋体" w:cs="宋体"/>
          <w:color w:val="000000" w:themeColor="text1"/>
          <w:sz w:val="24"/>
          <w14:textFill>
            <w14:solidFill>
              <w14:schemeClr w14:val="tx1"/>
            </w14:solidFill>
          </w14:textFill>
        </w:rPr>
        <w:t>育管理部门的组织功能，以管理塑学风。做好教与学的融合，协同研</w:t>
      </w:r>
      <w:r>
        <w:rPr>
          <w:rFonts w:hint="eastAsia" w:ascii="宋体" w:hAnsi="宋体" w:cs="宋体"/>
          <w:sz w:val="24"/>
        </w:rPr>
        <w:t>究制定促进学风建设的长效机制和制度。认真做好教学督导、领导听课、实习实践、学籍预警、考风考纪、家校联系等工作，建立健全学生第三课堂锻炼的机制，同时充分发挥辅导员和班主任队伍的作用。</w:t>
      </w:r>
    </w:p>
    <w:p>
      <w:pPr>
        <w:adjustRightInd w:val="0"/>
        <w:snapToGrid w:val="0"/>
        <w:rPr>
          <w:rFonts w:ascii="黑体" w:hAnsi="黑体" w:eastAsia="黑体" w:cs="黑体"/>
          <w:sz w:val="24"/>
        </w:rPr>
      </w:pPr>
      <w:r>
        <w:rPr>
          <w:rFonts w:hint="eastAsia" w:ascii="黑体" w:hAnsi="黑体" w:eastAsia="黑体" w:cs="黑体"/>
          <w:sz w:val="24"/>
        </w:rPr>
        <w:t>2. 完善学生发展激励体系</w:t>
      </w:r>
    </w:p>
    <w:p>
      <w:pPr>
        <w:widowControl/>
        <w:spacing w:line="400" w:lineRule="exact"/>
        <w:ind w:firstLine="456" w:firstLineChars="200"/>
        <w:rPr>
          <w:rFonts w:ascii="宋体" w:hAnsi="宋体" w:cs="宋体"/>
          <w:kern w:val="0"/>
          <w:sz w:val="24"/>
        </w:rPr>
      </w:pPr>
      <w:r>
        <w:rPr>
          <w:rFonts w:hint="eastAsia" w:ascii="宋体" w:hAnsi="宋体" w:cs="宋体"/>
          <w:sz w:val="24"/>
        </w:rPr>
        <w:t>全面实施学生综合素质评价，不断完善“奖、贷、助、补、勤、减”等机制，创造条件为学生提供人生出彩的机会。2020-2021学年，学校评选各类奖学金2830人，其中国家奖学金17人，国家励志奖学金301人，浙江省政府奖学金249人，学校校长奖学金、特等奖学金、一二三等奖学金2007人，各类社会奖学金256人。评选出2021届省级优秀毕业生103名，校级优秀毕业生397名。发放资助金634.21万元，其中国家助学金383.36万元，各类社会爱心助学资金69.15万元，特殊困难补助52.33万元，为2090人次发放勤工助学报酬65万元。就学地国家助学贷款提供资金4万元；生源地助学贷款提供资金661.44万元。全校1216名家庭经济困难学生100%得到资助。</w:t>
      </w:r>
    </w:p>
    <w:p>
      <w:pPr>
        <w:rPr>
          <w:rFonts w:ascii="黑体" w:hAnsi="黑体" w:eastAsia="黑体" w:cs="黑体"/>
          <w:sz w:val="28"/>
          <w:szCs w:val="28"/>
        </w:rPr>
      </w:pPr>
      <w:r>
        <w:rPr>
          <w:rFonts w:hint="eastAsia" w:ascii="黑体" w:hAnsi="黑体" w:eastAsia="黑体" w:cs="黑体"/>
          <w:sz w:val="28"/>
          <w:szCs w:val="28"/>
        </w:rPr>
        <w:t>（五）扩大学生自主选择权</w:t>
      </w:r>
    </w:p>
    <w:p>
      <w:pPr>
        <w:widowControl/>
        <w:spacing w:line="400" w:lineRule="exact"/>
        <w:ind w:firstLine="456" w:firstLineChars="200"/>
        <w:rPr>
          <w:rFonts w:hint="eastAsia" w:ascii="宋体" w:hAnsi="宋体" w:cs="宋体"/>
          <w:sz w:val="24"/>
        </w:rPr>
      </w:pPr>
      <w:r>
        <w:rPr>
          <w:rFonts w:hint="eastAsia" w:ascii="宋体" w:hAnsi="宋体" w:cs="宋体"/>
          <w:sz w:val="24"/>
        </w:rPr>
        <w:t>认真贯彻落实《关于浙江省普通高校学生转专业的指导意见》，出台《本科生转专业实施办法（试行）》，实施专业分流制度，加大转专业力度，推进双学位辅修等项目，扩大学生自主选择权，提供多元化成才空间。2020-2021学年，学校对688名大类招生的学生进行专业分流，将6大类的学生分流至其相应的17个专业学习，194人转专业成功，成功率达报名转专业学生总数的67.36%。</w:t>
      </w:r>
    </w:p>
    <w:p>
      <w:pPr>
        <w:rPr>
          <w:rFonts w:ascii="黑体" w:hAnsi="黑体" w:eastAsia="黑体" w:cs="黑体"/>
          <w:sz w:val="30"/>
          <w:szCs w:val="30"/>
        </w:rPr>
      </w:pPr>
      <w:r>
        <w:rPr>
          <w:rFonts w:hint="eastAsia" w:ascii="黑体" w:hAnsi="黑体" w:eastAsia="黑体" w:cs="黑体"/>
          <w:sz w:val="30"/>
          <w:szCs w:val="30"/>
        </w:rPr>
        <w:t>五、质量保障体系</w:t>
      </w:r>
    </w:p>
    <w:p>
      <w:pPr>
        <w:rPr>
          <w:rFonts w:ascii="黑体" w:hAnsi="黑体" w:eastAsia="黑体" w:cs="黑体"/>
          <w:sz w:val="28"/>
          <w:szCs w:val="28"/>
        </w:rPr>
      </w:pPr>
      <w:r>
        <w:rPr>
          <w:rFonts w:hint="eastAsia" w:ascii="黑体" w:hAnsi="黑体" w:eastAsia="黑体" w:cs="黑体"/>
          <w:sz w:val="28"/>
          <w:szCs w:val="28"/>
        </w:rPr>
        <w:t>（一）落实人才培养中心地位</w:t>
      </w:r>
    </w:p>
    <w:p>
      <w:pPr>
        <w:adjustRightInd w:val="0"/>
        <w:snapToGrid w:val="0"/>
        <w:rPr>
          <w:rFonts w:ascii="黑体" w:hAnsi="黑体" w:eastAsia="黑体" w:cs="黑体"/>
          <w:sz w:val="24"/>
        </w:rPr>
      </w:pPr>
      <w:r>
        <w:rPr>
          <w:rFonts w:hint="eastAsia" w:ascii="黑体" w:hAnsi="黑体" w:eastAsia="黑体" w:cs="黑体"/>
          <w:sz w:val="24"/>
        </w:rPr>
        <w:t>1. 坚持“以本为本”、践行“四个回归”</w:t>
      </w:r>
    </w:p>
    <w:p>
      <w:pPr>
        <w:spacing w:line="400" w:lineRule="exact"/>
        <w:ind w:firstLine="456" w:firstLineChars="200"/>
        <w:rPr>
          <w:rFonts w:ascii="宋体" w:hAnsi="宋体" w:cs="宋体"/>
          <w:sz w:val="24"/>
        </w:rPr>
      </w:pPr>
      <w:r>
        <w:rPr>
          <w:rFonts w:hint="eastAsia" w:ascii="宋体" w:hAnsi="宋体" w:cs="宋体"/>
          <w:sz w:val="24"/>
        </w:rPr>
        <w:t>深入贯彻落实习近平新时代中国特色社会主义思想，认真学习习近平总书记关于教育的重要论述，全面落实国家及省市教育工作部署，加强顶层设计，形成认识到位、措施得力、保障厚实、地位巩固的本科教学工作格局。2021年1月，学校第四次党代会提出“3918”战略体系，把打造10大重点学科、10大优势专业、实施本科回归工程、学科造峰工程、师资育引工程等作为重要战略举措，纳入学校发展蓝图。坚持立德树人，强化“学生中心、产出导向、持续改进”理念，对标新文科、新工科、新医科、新农科建设要求，加强质量文化建设，不断提升人才培养质量。</w:t>
      </w:r>
    </w:p>
    <w:p>
      <w:pPr>
        <w:adjustRightInd w:val="0"/>
        <w:snapToGrid w:val="0"/>
        <w:rPr>
          <w:rFonts w:ascii="黑体" w:hAnsi="黑体" w:eastAsia="黑体" w:cs="黑体"/>
          <w:sz w:val="24"/>
        </w:rPr>
      </w:pPr>
      <w:r>
        <w:rPr>
          <w:rFonts w:hint="eastAsia" w:ascii="黑体" w:hAnsi="黑体" w:eastAsia="黑体" w:cs="黑体"/>
          <w:sz w:val="24"/>
        </w:rPr>
        <w:t>2. 学校党委行政高度重视教学工作</w:t>
      </w:r>
    </w:p>
    <w:p>
      <w:pPr>
        <w:spacing w:line="400" w:lineRule="exact"/>
        <w:ind w:firstLine="456" w:firstLineChars="200"/>
        <w:rPr>
          <w:rFonts w:ascii="宋体" w:hAnsi="宋体" w:cs="宋体"/>
          <w:sz w:val="24"/>
        </w:rPr>
      </w:pPr>
      <w:r>
        <w:rPr>
          <w:rFonts w:hint="eastAsia" w:ascii="宋体" w:hAnsi="宋体" w:cs="宋体"/>
          <w:sz w:val="24"/>
        </w:rPr>
        <w:t>切实履行党政主要领导是教学工作第一责任人职责，重点关注学校生源质量提升、课堂教学创新、“金专”“金课”“金奖”培育、专业认证、制度建设与完善等工作，定期开展育人创新工作的调查与研究。2020-2021学年，校领导班子</w:t>
      </w:r>
      <w:r>
        <w:rPr>
          <w:rFonts w:hint="eastAsia" w:ascii="宋体" w:hAnsi="宋体" w:cs="宋体"/>
          <w:color w:val="000000" w:themeColor="text1"/>
          <w:sz w:val="24"/>
          <w14:textFill>
            <w14:solidFill>
              <w14:schemeClr w14:val="tx1"/>
            </w14:solidFill>
          </w14:textFill>
        </w:rPr>
        <w:t>深入教学一线听课56节</w:t>
      </w:r>
      <w:r>
        <w:rPr>
          <w:rFonts w:hint="eastAsia" w:ascii="宋体" w:hAnsi="宋体" w:cs="宋体"/>
          <w:sz w:val="24"/>
        </w:rPr>
        <w:t>、分赴21个县区检查和指导实习工作，交流“校地共育”人才培养模式改革，校党委会、校长办公会讨论与教育教学工作紧密相关的议题达32个。实施 “七个一”联系制度，即每位校领导分别联系一个学院、一个寝室、一名教授、一名青年教师、一个基层党支部、一名党外人士、一名老同志。校党委书记、校长带头为新教工做入职教育报告、给新生上始业教育课。通过“书记校长话成才”“我与校长有个约会”等活动，帮助新教师和学生成长成才。</w:t>
      </w:r>
    </w:p>
    <w:p>
      <w:pPr>
        <w:rPr>
          <w:rFonts w:ascii="黑体" w:hAnsi="黑体" w:eastAsia="黑体" w:cs="黑体"/>
          <w:sz w:val="28"/>
          <w:szCs w:val="28"/>
        </w:rPr>
      </w:pPr>
      <w:r>
        <w:rPr>
          <w:rFonts w:hint="eastAsia" w:ascii="黑体" w:hAnsi="黑体" w:eastAsia="黑体" w:cs="黑体"/>
          <w:sz w:val="28"/>
          <w:szCs w:val="28"/>
        </w:rPr>
        <w:t>（二）强化教学过程质量监控</w:t>
      </w:r>
    </w:p>
    <w:p>
      <w:pPr>
        <w:adjustRightInd w:val="0"/>
        <w:snapToGrid w:val="0"/>
        <w:rPr>
          <w:rFonts w:ascii="黑体" w:hAnsi="黑体" w:eastAsia="黑体" w:cs="黑体"/>
          <w:sz w:val="24"/>
        </w:rPr>
      </w:pPr>
      <w:r>
        <w:rPr>
          <w:rFonts w:hint="eastAsia" w:ascii="黑体" w:hAnsi="黑体" w:eastAsia="黑体" w:cs="黑体"/>
          <w:sz w:val="24"/>
        </w:rPr>
        <w:t>1. 持续推进质量保障体系建设</w:t>
      </w:r>
    </w:p>
    <w:p>
      <w:pPr>
        <w:spacing w:line="400" w:lineRule="exact"/>
        <w:ind w:firstLine="456" w:firstLineChars="200"/>
        <w:rPr>
          <w:rFonts w:ascii="宋体" w:hAnsi="宋体" w:cs="宋体"/>
          <w:sz w:val="24"/>
        </w:rPr>
      </w:pPr>
      <w:r>
        <w:rPr>
          <w:rFonts w:hint="eastAsia" w:ascii="宋体" w:hAnsi="宋体" w:cs="宋体"/>
          <w:sz w:val="24"/>
        </w:rPr>
        <w:t>秉承“学生中心、产出导向、持续改进”专业认证理念，积极推进“OBE理念视野下本科生人才培养系统工程”建设，厘清“为什么要做人才培养，如何做好人才培养，如何保障人才培养质量，如何理顺学科、专业、课程间的关系，如何做好课程思政，如何打造金课，如何提升教师教学能力，如何激励教师教书育人，如何做好条件保障”等人才培养核心问题，促进学校本科人才培养系统化、完备化，为区域经济社会发展提供强有力的人才保障。</w:t>
      </w:r>
    </w:p>
    <w:p>
      <w:pPr>
        <w:rPr>
          <w:rFonts w:ascii="宋体" w:hAnsi="宋体" w:cs="宋体"/>
          <w:sz w:val="24"/>
        </w:rPr>
      </w:pPr>
    </w:p>
    <w:p>
      <w:pPr>
        <w:jc w:val="center"/>
        <w:rPr>
          <w:rFonts w:ascii="宋体" w:hAnsi="宋体" w:cs="宋体"/>
          <w:b/>
          <w:szCs w:val="21"/>
        </w:rPr>
      </w:pPr>
      <w:r>
        <w:rPr>
          <w:rFonts w:hint="eastAsia" w:ascii="宋体" w:hAnsi="宋体" w:cs="宋体"/>
          <w:b/>
          <w:szCs w:val="21"/>
        </w:rPr>
        <w:drawing>
          <wp:inline distT="0" distB="0" distL="114300" distR="114300">
            <wp:extent cx="5372100" cy="5931535"/>
            <wp:effectExtent l="0" t="0" r="0" b="12065"/>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11"/>
                    <a:srcRect t="11384"/>
                    <a:stretch>
                      <a:fillRect/>
                    </a:stretch>
                  </pic:blipFill>
                  <pic:spPr>
                    <a:xfrm>
                      <a:off x="0" y="0"/>
                      <a:ext cx="5372100" cy="5931535"/>
                    </a:xfrm>
                    <a:prstGeom prst="rect">
                      <a:avLst/>
                    </a:prstGeom>
                  </pic:spPr>
                </pic:pic>
              </a:graphicData>
            </a:graphic>
          </wp:inline>
        </w:drawing>
      </w:r>
    </w:p>
    <w:p>
      <w:pPr>
        <w:jc w:val="center"/>
        <w:rPr>
          <w:rFonts w:ascii="宋体" w:hAnsi="宋体" w:cs="宋体"/>
          <w:szCs w:val="21"/>
        </w:rPr>
      </w:pPr>
      <w:r>
        <w:rPr>
          <w:rFonts w:hint="eastAsia" w:ascii="宋体" w:hAnsi="宋体" w:cs="宋体"/>
          <w:b/>
          <w:szCs w:val="21"/>
        </w:rPr>
        <w:t>图5  OBE理念视野下本科生人才培养系统工程示意简图</w:t>
      </w:r>
    </w:p>
    <w:p>
      <w:pPr>
        <w:adjustRightInd w:val="0"/>
        <w:snapToGrid w:val="0"/>
        <w:spacing w:line="400" w:lineRule="exact"/>
        <w:ind w:firstLine="456" w:firstLineChars="200"/>
        <w:rPr>
          <w:rFonts w:ascii="宋体" w:hAnsi="宋体" w:cs="宋体"/>
          <w:b/>
          <w:bCs/>
          <w:sz w:val="24"/>
        </w:rPr>
      </w:pPr>
    </w:p>
    <w:p>
      <w:pPr>
        <w:adjustRightInd w:val="0"/>
        <w:snapToGrid w:val="0"/>
        <w:rPr>
          <w:rFonts w:ascii="黑体" w:hAnsi="黑体" w:eastAsia="黑体" w:cs="黑体"/>
          <w:sz w:val="24"/>
        </w:rPr>
      </w:pPr>
      <w:r>
        <w:rPr>
          <w:rFonts w:hint="eastAsia" w:ascii="黑体" w:hAnsi="黑体" w:eastAsia="黑体" w:cs="黑体"/>
          <w:sz w:val="24"/>
        </w:rPr>
        <w:t>2. 设置管评分离的评估机构</w:t>
      </w:r>
    </w:p>
    <w:p>
      <w:pPr>
        <w:spacing w:line="400" w:lineRule="exact"/>
        <w:ind w:firstLine="456" w:firstLineChars="200"/>
        <w:rPr>
          <w:rFonts w:ascii="宋体" w:hAnsi="宋体" w:cs="宋体"/>
          <w:kern w:val="0"/>
          <w:sz w:val="24"/>
        </w:rPr>
      </w:pPr>
      <w:r>
        <w:rPr>
          <w:rFonts w:hint="eastAsia" w:ascii="宋体" w:hAnsi="宋体" w:cs="宋体"/>
          <w:kern w:val="0"/>
          <w:sz w:val="24"/>
        </w:rPr>
        <w:t>为实现教学质量保障工作的系统化、科学化和常态化，2020年11月，学校将评估职能从教务处独立出来，成立管评分离的、独立的教学监控与评估机构——教育评估中心，承担起组织全校教育教学质量评估与监控的行政职能，从机制层面强化教学质量监控体系建设。</w:t>
      </w:r>
    </w:p>
    <w:p>
      <w:pPr>
        <w:adjustRightInd w:val="0"/>
        <w:snapToGrid w:val="0"/>
        <w:rPr>
          <w:rFonts w:ascii="黑体" w:hAnsi="黑体" w:eastAsia="黑体" w:cs="黑体"/>
          <w:sz w:val="24"/>
        </w:rPr>
      </w:pPr>
      <w:r>
        <w:rPr>
          <w:rFonts w:hint="eastAsia" w:ascii="黑体" w:hAnsi="黑体" w:eastAsia="黑体" w:cs="黑体"/>
          <w:sz w:val="24"/>
        </w:rPr>
        <w:t>3. 日常教学管理与质量监控</w:t>
      </w:r>
    </w:p>
    <w:p>
      <w:pPr>
        <w:spacing w:line="400" w:lineRule="exact"/>
        <w:ind w:firstLine="456" w:firstLineChars="200"/>
        <w:rPr>
          <w:rFonts w:ascii="宋体" w:hAnsi="宋体" w:cs="宋体"/>
          <w:sz w:val="24"/>
        </w:rPr>
      </w:pPr>
      <w:r>
        <w:rPr>
          <w:rFonts w:hint="eastAsia" w:ascii="宋体" w:hAnsi="宋体" w:cs="宋体"/>
          <w:sz w:val="24"/>
        </w:rPr>
        <w:t>严格日常教学管理。一是</w:t>
      </w:r>
      <w:r>
        <w:rPr>
          <w:rFonts w:hint="eastAsia" w:ascii="宋体" w:hAnsi="宋体" w:cs="宋体"/>
          <w:bCs/>
          <w:sz w:val="24"/>
        </w:rPr>
        <w:t>推进校园教学管理信息化建设。依据</w:t>
      </w:r>
      <w:r>
        <w:rPr>
          <w:rFonts w:hint="eastAsia" w:ascii="宋体" w:hAnsi="宋体" w:cs="宋体"/>
          <w:kern w:val="0"/>
          <w:sz w:val="24"/>
        </w:rPr>
        <w:t>《智慧校园建设三年规划(2018-2020)》，大力推动教学服务事项办理“最多跑一次”，</w:t>
      </w:r>
      <w:r>
        <w:rPr>
          <w:rFonts w:hint="eastAsia" w:ascii="宋体" w:hAnsi="宋体" w:cs="宋体"/>
          <w:bCs/>
          <w:sz w:val="24"/>
        </w:rPr>
        <w:t>实现教学管理高效率、高水平、高质量发展。</w:t>
      </w:r>
      <w:r>
        <w:rPr>
          <w:rFonts w:hint="eastAsia" w:ascii="宋体" w:hAnsi="宋体" w:cs="宋体"/>
          <w:kern w:val="0"/>
          <w:sz w:val="24"/>
        </w:rPr>
        <w:t>利用正方授课计划管理系统，实现授课计划、教学进度、课堂教案、教学评价、教学管理的信息化。二是推动教学管理新系统改革。针对教务管理系统改革工程，全学年组织二级学院一线教学管理队伍交流座谈会4次，汇总教学日常管理工作需求与建议，积极与教务管理系统开发公司对接个性特色需求。三是建立评课制度。利用课堂“五重境界”对课堂教学开展有针对性、常态化的评价与检查，实现教师调课的在线审批、学生到课率和学生对课堂评价的实时反馈，杜绝“水课”，打造“金课”。四是</w:t>
      </w:r>
      <w:r>
        <w:rPr>
          <w:rFonts w:hint="eastAsia" w:ascii="宋体" w:hAnsi="宋体" w:cs="宋体"/>
          <w:bCs/>
          <w:sz w:val="24"/>
        </w:rPr>
        <w:t>强化基层教学组织建设。</w:t>
      </w:r>
      <w:r>
        <w:rPr>
          <w:rFonts w:hint="eastAsia" w:ascii="宋体" w:hAnsi="宋体" w:cs="宋体"/>
          <w:kern w:val="0"/>
          <w:sz w:val="24"/>
        </w:rPr>
        <w:t>出台</w:t>
      </w:r>
      <w:r>
        <w:rPr>
          <w:rFonts w:hint="eastAsia" w:ascii="宋体" w:hAnsi="宋体" w:cs="宋体"/>
          <w:bCs/>
          <w:sz w:val="24"/>
        </w:rPr>
        <w:t>《基层教学组织管理办法》，更好发挥基层教学组织在立德树人、教师教学能力提升和课堂教学创新等人才培养环节中的重要作用。</w:t>
      </w:r>
    </w:p>
    <w:p>
      <w:pPr>
        <w:spacing w:line="400" w:lineRule="exact"/>
        <w:ind w:firstLine="456" w:firstLineChars="200"/>
        <w:rPr>
          <w:rFonts w:ascii="宋体" w:hAnsi="宋体" w:cs="宋体"/>
          <w:kern w:val="0"/>
          <w:sz w:val="24"/>
        </w:rPr>
      </w:pPr>
      <w:r>
        <w:rPr>
          <w:rFonts w:hint="eastAsia" w:ascii="宋体" w:hAnsi="宋体" w:cs="宋体"/>
          <w:bCs/>
          <w:sz w:val="24"/>
        </w:rPr>
        <w:t>落实领导干部听课制度，强化督导督查职能。规定校领导、校中层每学期的听课次数，落实领导干部听课制度。2020-2021学年，领导干部听课累计1116节。继续实施校院两级督导制度，深入</w:t>
      </w:r>
      <w:r>
        <w:rPr>
          <w:rFonts w:hint="eastAsia" w:ascii="宋体" w:hAnsi="宋体" w:cs="宋体"/>
          <w:kern w:val="0"/>
          <w:sz w:val="24"/>
        </w:rPr>
        <w:t>课堂教学、实验教学、毕业设计（论文）、实习实践、课程考核等教学环节，抽查试卷批阅情况。</w:t>
      </w:r>
      <w:r>
        <w:rPr>
          <w:rFonts w:hint="eastAsia" w:ascii="宋体" w:hAnsi="宋体" w:cs="宋体"/>
          <w:bCs/>
          <w:sz w:val="24"/>
        </w:rPr>
        <w:t>校教学督导委员会成员分成8个听课小组，深入13个二级学院教学课堂，本学年累计听课240节次，集中抽查教学秩序121次，线上看课763节次，</w:t>
      </w:r>
      <w:r>
        <w:rPr>
          <w:rFonts w:hint="eastAsia" w:ascii="宋体" w:hAnsi="宋体" w:cs="宋体"/>
          <w:kern w:val="0"/>
          <w:sz w:val="24"/>
        </w:rPr>
        <w:t>编制《教学督导简讯》4期。</w:t>
      </w:r>
    </w:p>
    <w:p>
      <w:pPr>
        <w:spacing w:line="400" w:lineRule="exact"/>
        <w:ind w:firstLine="456" w:firstLineChars="200"/>
        <w:rPr>
          <w:rFonts w:ascii="宋体" w:hAnsi="宋体" w:cs="宋体"/>
          <w:kern w:val="0"/>
          <w:sz w:val="24"/>
        </w:rPr>
      </w:pPr>
      <w:r>
        <w:rPr>
          <w:rFonts w:hint="eastAsia" w:ascii="宋体" w:hAnsi="宋体" w:cs="宋体"/>
          <w:kern w:val="0"/>
          <w:sz w:val="24"/>
        </w:rPr>
        <w:t>持续开展各类考核和评价工作。一是学生评教。教务处每学期组织学生评教，评教结果作为教师教学效果评价的主要依据。二是按年度开展教师教学工作业绩考核，主要包括教学工作量、教学效果、教学建设与研究三部分。考核结果作为教师评奖、评优、岗聘、职称评定的重要依据。三是实施《参加教师系列高级专业技术职务评聘教师教学效果评价》，规定参加教师系列高级专业技术职务评聘的教师，学校组织专家对其所授课程的教学效果进行综合评价，得分在70分以上的教师方可参加高级职称评审。四是开展二级学院教学与实验室工作考核。通过对学院教学与实验室工作考核和评优，明确各学院教学工作目标，强化责任意识，促进学院重视本科教学工作，不断提高教育教学质量。五是教师自评。每学期授课结束后，教师根据期末考试（考查）成绩的统计分析，分析课程目标达成度情况，评价学生学习效果，提出教学持续改进的具体举措。</w:t>
      </w:r>
    </w:p>
    <w:p>
      <w:pPr>
        <w:spacing w:line="400" w:lineRule="exact"/>
        <w:ind w:firstLine="456" w:firstLineChars="200"/>
        <w:rPr>
          <w:rFonts w:ascii="宋体" w:hAnsi="宋体" w:cs="宋体"/>
          <w:sz w:val="24"/>
        </w:rPr>
      </w:pPr>
      <w:r>
        <w:rPr>
          <w:rFonts w:hint="eastAsia" w:ascii="宋体" w:hAnsi="宋体" w:cs="宋体"/>
          <w:kern w:val="0"/>
          <w:sz w:val="24"/>
        </w:rPr>
        <w:t>多维度开展教学专项检查。一是开展学期初和学期末教学巡查、期中教学检查。期中教学检查采用学院自查、学校派工作组实地检查的方式，重点检查教师授课情况、课程思政情况、教学工作激励机制情况、教学工作的“四个一致”情况、毕业班毕业与学位预审情况、期中考试安排情况、实践教学情况、振兴本科教育等，检查结果纳入二级学院年度教学与实验室工作考核指标体系中。二是开展课程评估工作。根据</w:t>
      </w:r>
      <w:r>
        <w:rPr>
          <w:rFonts w:hint="eastAsia" w:ascii="宋体" w:hAnsi="宋体" w:cs="宋体"/>
          <w:sz w:val="24"/>
        </w:rPr>
        <w:t>《本科课程建设与管理办法（试行）》，制定学校课程</w:t>
      </w:r>
      <w:r>
        <w:rPr>
          <w:rFonts w:hint="eastAsia" w:ascii="宋体" w:hAnsi="宋体" w:cs="宋体"/>
          <w:kern w:val="0"/>
          <w:sz w:val="24"/>
        </w:rPr>
        <w:t>质量评估参考标准，要求学院按照参考标准，以专业为单位制定符合专业特点的课程评估标准，</w:t>
      </w:r>
      <w:r>
        <w:rPr>
          <w:rFonts w:hint="eastAsia" w:ascii="宋体" w:hAnsi="宋体" w:cs="宋体"/>
          <w:sz w:val="24"/>
        </w:rPr>
        <w:t>作为后续开展各专业课程评估的依据。三是顶层设计《教学模式改革课程项目建设路线图》，分层培育试点课、示范建设课、示范课，加强示范课程建设，培育精品课程，为校教改项目、省教改项目提供研究范本，作为教学名师（新秀）的参考标准。四是根据《教育部关于印发&lt;本科毕业论文（设计）抽检办法（试行）&gt;的通知》精神与要求，做好2021届本科毕业论文抽检工作。</w:t>
      </w:r>
    </w:p>
    <w:p>
      <w:pPr>
        <w:adjustRightInd w:val="0"/>
        <w:snapToGrid w:val="0"/>
        <w:rPr>
          <w:rFonts w:ascii="黑体" w:hAnsi="黑体" w:eastAsia="黑体" w:cs="黑体"/>
          <w:sz w:val="24"/>
        </w:rPr>
      </w:pPr>
      <w:r>
        <w:rPr>
          <w:rFonts w:hint="eastAsia" w:ascii="黑体" w:hAnsi="黑体" w:eastAsia="黑体" w:cs="黑体"/>
          <w:sz w:val="24"/>
        </w:rPr>
        <w:t>4. 线上线下混合教学质量监控</w:t>
      </w:r>
    </w:p>
    <w:p>
      <w:pPr>
        <w:spacing w:line="400" w:lineRule="exact"/>
        <w:ind w:firstLine="456" w:firstLineChars="200"/>
        <w:rPr>
          <w:rFonts w:ascii="宋体" w:hAnsi="宋体" w:cs="宋体"/>
          <w:kern w:val="0"/>
          <w:sz w:val="24"/>
        </w:rPr>
      </w:pPr>
      <w:r>
        <w:rPr>
          <w:rFonts w:hint="eastAsia" w:ascii="宋体" w:hAnsi="宋体" w:cs="宋体"/>
          <w:kern w:val="0"/>
          <w:sz w:val="24"/>
        </w:rPr>
        <w:t>落实线上教学“十个一”工程。建好一个课程资源中心、完善一批线上教学空间、制定一套质量监控与评估标准、打造一批网络教学名师团队、做好一组线上教学培训计划、出台一个指导学生线上学习管理办法、制定一个线上教学工作管理办法、研究一套线上教学工作量计算办法、设立一批教研教改项目和组建一批网络基层教学组织等，整体推进我校“互联网+”教育教学水平。</w:t>
      </w:r>
    </w:p>
    <w:p>
      <w:pPr>
        <w:spacing w:line="400" w:lineRule="exact"/>
        <w:ind w:firstLine="456" w:firstLineChars="200"/>
        <w:rPr>
          <w:rFonts w:ascii="宋体" w:hAnsi="宋体" w:cs="宋体"/>
          <w:kern w:val="0"/>
          <w:sz w:val="24"/>
        </w:rPr>
      </w:pPr>
      <w:r>
        <w:rPr>
          <w:rFonts w:hint="eastAsia" w:ascii="宋体" w:hAnsi="宋体" w:cs="宋体"/>
          <w:kern w:val="0"/>
          <w:sz w:val="24"/>
        </w:rPr>
        <w:t>建立“学校-教学单位-基层教学组织” 三级线上教学质量监控体系，发挥校、院、学位点、系（教研室）线上教学工作小组作用，做好监督检查和精准服务。通过班级课程群、学院教学管理微信群（含教学副院长、系主任、教研室主任、专业负责人、教学秘书等）实时跟踪反馈教学情况，加强对线上授课情况的督查。同时，倡导对线上课程内容进行必要的回顾复习，以切实、有效地保障教学质量。</w:t>
      </w:r>
    </w:p>
    <w:p>
      <w:pPr>
        <w:adjustRightInd w:val="0"/>
        <w:snapToGrid w:val="0"/>
        <w:rPr>
          <w:rFonts w:ascii="黑体" w:hAnsi="黑体" w:eastAsia="黑体" w:cs="黑体"/>
          <w:sz w:val="24"/>
        </w:rPr>
      </w:pPr>
      <w:r>
        <w:rPr>
          <w:rFonts w:hint="eastAsia" w:ascii="黑体" w:hAnsi="黑体" w:eastAsia="黑体" w:cs="黑体"/>
          <w:sz w:val="24"/>
        </w:rPr>
        <w:t>5. 持续开展课堂教学质量专项行动</w:t>
      </w:r>
    </w:p>
    <w:p>
      <w:pPr>
        <w:spacing w:line="400" w:lineRule="exact"/>
        <w:ind w:firstLine="456" w:firstLineChars="200"/>
        <w:rPr>
          <w:rFonts w:ascii="宋体" w:hAnsi="宋体" w:cs="宋体"/>
          <w:bCs/>
          <w:sz w:val="24"/>
        </w:rPr>
      </w:pPr>
      <w:r>
        <w:rPr>
          <w:rFonts w:hint="eastAsia" w:ascii="宋体" w:hAnsi="宋体" w:cs="宋体"/>
          <w:bCs/>
          <w:sz w:val="24"/>
        </w:rPr>
        <w:t>做强浙江省首批“课堂教学创新校”品牌，持续开展“向课堂要质量”专项行动，继续推进各专业小班化教学、分层分类教学，进一步强化对各级各类课堂教学改革项目实施情况的监控与检查，切实把提高课堂教学效果的各项措施落到实处。大力推进智慧教室建设，持续推动课堂教学革命，推广混合式教学、翻转课堂等教学模式。完善学生</w:t>
      </w:r>
      <w:r>
        <w:rPr>
          <w:rFonts w:hint="eastAsia" w:ascii="宋体" w:hAnsi="宋体" w:cs="宋体"/>
          <w:bCs/>
          <w:spacing w:val="-6"/>
          <w:sz w:val="24"/>
        </w:rPr>
        <w:t>学业评价和管理，强化以综合素质和能力培养为主的评价导向，健全形成性评价与终结性评价相结合的评价办法，加大形成性评价比重</w:t>
      </w:r>
      <w:r>
        <w:rPr>
          <w:rFonts w:hint="eastAsia" w:ascii="宋体" w:hAnsi="宋体" w:cs="宋体"/>
          <w:bCs/>
          <w:sz w:val="24"/>
        </w:rPr>
        <w:t>。</w:t>
      </w:r>
    </w:p>
    <w:p>
      <w:pPr>
        <w:rPr>
          <w:rFonts w:ascii="黑体" w:hAnsi="黑体" w:eastAsia="黑体" w:cs="黑体"/>
          <w:sz w:val="28"/>
          <w:szCs w:val="28"/>
        </w:rPr>
      </w:pPr>
      <w:r>
        <w:rPr>
          <w:rFonts w:hint="eastAsia" w:ascii="黑体" w:hAnsi="黑体" w:eastAsia="黑体" w:cs="黑体"/>
          <w:sz w:val="28"/>
          <w:szCs w:val="28"/>
        </w:rPr>
        <w:t>（三）促进教师教学能力发展</w:t>
      </w:r>
    </w:p>
    <w:p>
      <w:pPr>
        <w:adjustRightInd w:val="0"/>
        <w:snapToGrid w:val="0"/>
        <w:rPr>
          <w:rFonts w:ascii="黑体" w:hAnsi="黑体" w:eastAsia="黑体" w:cs="黑体"/>
          <w:sz w:val="24"/>
        </w:rPr>
      </w:pPr>
      <w:r>
        <w:rPr>
          <w:rFonts w:hint="eastAsia" w:ascii="黑体" w:hAnsi="黑体" w:eastAsia="黑体" w:cs="黑体"/>
          <w:sz w:val="24"/>
        </w:rPr>
        <w:t>1. 开展全校专任教师培训工作</w:t>
      </w:r>
    </w:p>
    <w:p>
      <w:pPr>
        <w:spacing w:line="400" w:lineRule="exact"/>
        <w:ind w:firstLine="456" w:firstLineChars="200"/>
        <w:rPr>
          <w:rFonts w:ascii="宋体" w:hAnsi="宋体" w:cs="宋体"/>
          <w:kern w:val="0"/>
          <w:sz w:val="24"/>
        </w:rPr>
      </w:pPr>
      <w:r>
        <w:rPr>
          <w:rFonts w:hint="eastAsia" w:ascii="宋体" w:hAnsi="宋体" w:cs="宋体"/>
          <w:kern w:val="0"/>
          <w:sz w:val="24"/>
        </w:rPr>
        <w:t>教师教学发展中心针对学校不同类型教师设计多样化、专项性的培训方案。以问题为导向，开展各类研修活动。</w:t>
      </w:r>
      <w:r>
        <w:rPr>
          <w:rFonts w:hint="eastAsia" w:ascii="宋体" w:hAnsi="宋体" w:cs="宋体"/>
          <w:bCs/>
          <w:sz w:val="24"/>
        </w:rPr>
        <w:t>围绕2020-2021学年疫情防控带来的新变化、新要求，</w:t>
      </w:r>
      <w:r>
        <w:rPr>
          <w:rFonts w:hint="eastAsia" w:ascii="宋体" w:hAnsi="宋体" w:cs="宋体"/>
          <w:kern w:val="0"/>
          <w:sz w:val="24"/>
        </w:rPr>
        <w:t>助力教师应对疫情大背景下的线上教学，教师教学发展中心组织开展“信息化教学能力提升”在线教学培训，通过问卷调查精准设计一组在线教学培训，尤其是“互联网+教学”能力提升的培训项目，包括教学设计、课程录制、课堂组织管理、学习检测、学业评价等。同时，邀请浙江工业大学、浙江理工大学、山东协和学院等专家来校做专题报告和主持工作坊，切实提高教师教育教学水平。</w:t>
      </w:r>
    </w:p>
    <w:p>
      <w:pPr>
        <w:adjustRightInd w:val="0"/>
        <w:snapToGrid w:val="0"/>
        <w:rPr>
          <w:rFonts w:ascii="黑体" w:hAnsi="黑体" w:eastAsia="黑体" w:cs="黑体"/>
          <w:sz w:val="24"/>
        </w:rPr>
      </w:pPr>
      <w:r>
        <w:rPr>
          <w:rFonts w:hint="eastAsia" w:ascii="黑体" w:hAnsi="黑体" w:eastAsia="黑体" w:cs="黑体"/>
          <w:sz w:val="24"/>
        </w:rPr>
        <w:t>2. 执行青年助讲培养制度</w:t>
      </w:r>
    </w:p>
    <w:p>
      <w:pPr>
        <w:spacing w:line="400" w:lineRule="exact"/>
        <w:ind w:firstLine="456" w:firstLineChars="200"/>
        <w:rPr>
          <w:rFonts w:ascii="宋体" w:hAnsi="宋体" w:cs="宋体"/>
          <w:sz w:val="24"/>
        </w:rPr>
      </w:pPr>
      <w:r>
        <w:rPr>
          <w:rFonts w:hint="eastAsia" w:ascii="宋体" w:hAnsi="宋体" w:cs="宋体"/>
          <w:sz w:val="24"/>
        </w:rPr>
        <w:t>严格执行学校《青年教师助讲培养制度实施办法》，选择教学经验丰富、治学态度严谨的老教师与新入职教师进行结对，开展为期一年的一对一的“师徒培养”。根据新教师发展需求，量身定制为期1年的教学技能培训方案，设置教学基本规范、师德师风、课堂教学方法、翻转课堂、教研教改等主题，通过专题报告、教学沙龙、教学观摩、微格教学、在线学习、公开课等多形式，帮助新教师尽快适应高校教师角色，站稳讲台。</w:t>
      </w:r>
      <w:r>
        <w:rPr>
          <w:rFonts w:hint="eastAsia" w:ascii="宋体" w:hAnsi="宋体" w:cs="宋体"/>
          <w:kern w:val="0"/>
          <w:sz w:val="24"/>
        </w:rPr>
        <w:t>2020-2021学年青年教师助讲培养结对工作共确定培养对象62名，指导教师60名。</w:t>
      </w:r>
    </w:p>
    <w:p>
      <w:pPr>
        <w:adjustRightInd w:val="0"/>
        <w:snapToGrid w:val="0"/>
        <w:rPr>
          <w:rFonts w:ascii="黑体" w:hAnsi="黑体" w:eastAsia="黑体" w:cs="黑体"/>
          <w:sz w:val="24"/>
        </w:rPr>
      </w:pPr>
      <w:r>
        <w:rPr>
          <w:rFonts w:hint="eastAsia" w:ascii="黑体" w:hAnsi="黑体" w:eastAsia="黑体" w:cs="黑体"/>
          <w:sz w:val="24"/>
        </w:rPr>
        <w:t>3. 推进教师赴企事业单位挂职锻炼</w:t>
      </w:r>
    </w:p>
    <w:p>
      <w:pPr>
        <w:spacing w:line="400" w:lineRule="exact"/>
        <w:ind w:firstLine="456" w:firstLineChars="200"/>
        <w:rPr>
          <w:rFonts w:ascii="宋体" w:hAnsi="宋体" w:cs="宋体"/>
          <w:sz w:val="24"/>
        </w:rPr>
      </w:pPr>
      <w:r>
        <w:rPr>
          <w:rFonts w:hint="eastAsia" w:ascii="宋体" w:hAnsi="宋体" w:cs="宋体"/>
          <w:sz w:val="24"/>
        </w:rPr>
        <w:t>大力推进教师赴企事业单位挂职锻炼工作，提升教师专业应用与实践能力，加强“双师双能型”师资队伍建设，2020-2021学年，学校选派教师赴企事业单位挂职27人，其中全职挂职4人。从挂职单位性质看，中小学校17人，企业5人，政府部门1人，其他行业4人，实现了挂职合作的多元化。同时，推进教师服务团队建设，鼓励教师深入企业行业参与工程实践、技术开发，深化“双进双强”活动，培育横向科研项目新的增长点。</w:t>
      </w:r>
    </w:p>
    <w:p>
      <w:pPr>
        <w:rPr>
          <w:rFonts w:ascii="黑体" w:hAnsi="黑体" w:eastAsia="黑体" w:cs="黑体"/>
          <w:sz w:val="28"/>
          <w:szCs w:val="28"/>
        </w:rPr>
      </w:pPr>
      <w:r>
        <w:rPr>
          <w:rFonts w:hint="eastAsia" w:ascii="黑体" w:hAnsi="黑体" w:eastAsia="黑体" w:cs="黑体"/>
          <w:sz w:val="28"/>
          <w:szCs w:val="28"/>
        </w:rPr>
        <w:t>（四）建立健全教学激励机制</w:t>
      </w:r>
    </w:p>
    <w:p>
      <w:pPr>
        <w:spacing w:line="400" w:lineRule="exact"/>
        <w:ind w:firstLine="456" w:firstLineChars="200"/>
        <w:rPr>
          <w:rFonts w:ascii="宋体" w:hAnsi="宋体" w:cs="宋体"/>
          <w:sz w:val="24"/>
        </w:rPr>
      </w:pPr>
      <w:r>
        <w:rPr>
          <w:rFonts w:hint="eastAsia" w:ascii="宋体" w:hAnsi="宋体" w:cs="宋体"/>
          <w:sz w:val="24"/>
        </w:rPr>
        <w:t>落实学校《教学工作奖励办法》，加大教学奖励，引导广大教师积极投身教学改革与教学建设工作。2020-2021学年，奖励教学成果奖19.8万元、奖励教材出版18.5万元、奖励专业建设25.75万。同时，对教学工作奖励办法进行修订，适度提高原文件中各奖项与项目的奖励额度，增加专业认证、专业建设项目、课程建设项目、教材建设项目、教学改革项目、教学类实验室建设项目等项目的奖励额度。</w:t>
      </w:r>
    </w:p>
    <w:p>
      <w:pPr>
        <w:rPr>
          <w:rFonts w:ascii="黑体" w:hAnsi="黑体" w:eastAsia="黑体" w:cs="黑体"/>
          <w:sz w:val="28"/>
          <w:szCs w:val="28"/>
        </w:rPr>
      </w:pPr>
      <w:r>
        <w:rPr>
          <w:rFonts w:hint="eastAsia" w:ascii="黑体" w:hAnsi="黑体" w:eastAsia="黑体" w:cs="黑体"/>
          <w:sz w:val="28"/>
          <w:szCs w:val="28"/>
        </w:rPr>
        <w:t>（五）推进专业认证</w:t>
      </w:r>
    </w:p>
    <w:p>
      <w:pPr>
        <w:spacing w:line="400" w:lineRule="exact"/>
        <w:ind w:firstLine="456" w:firstLineChars="200"/>
        <w:rPr>
          <w:rFonts w:ascii="宋体" w:hAnsi="宋体" w:cs="宋体"/>
          <w:sz w:val="24"/>
        </w:rPr>
      </w:pPr>
      <w:r>
        <w:rPr>
          <w:rFonts w:hint="eastAsia" w:ascii="宋体" w:hAnsi="宋体" w:cs="宋体"/>
          <w:sz w:val="24"/>
        </w:rPr>
        <w:t>医学类专业认证。2019年6月，我校临床医学专业通过教育部临床医学专业认证。根据认证专家组的意见实施整改，2020年8月递交了我校临床医学专业认证进展报告。2020年3月，护理学专业向教育部护理学专业认证工作委员会递交了认证申请，2020年7月顺利通过申请，将于2021年11月接受认证专家组进校现场考查。</w:t>
      </w:r>
    </w:p>
    <w:p>
      <w:pPr>
        <w:spacing w:line="400" w:lineRule="exact"/>
        <w:ind w:firstLine="456" w:firstLineChars="200"/>
        <w:rPr>
          <w:rFonts w:ascii="宋体" w:hAnsi="宋体" w:cs="宋体"/>
          <w:sz w:val="24"/>
        </w:rPr>
      </w:pPr>
      <w:r>
        <w:rPr>
          <w:rFonts w:hint="eastAsia" w:ascii="宋体" w:hAnsi="宋体" w:cs="宋体"/>
          <w:sz w:val="24"/>
        </w:rPr>
        <w:t>师范类专业认证。2019-2020年，我校小学教育、数学与应用数学、学前教育、汉语言文学、思想政治教育、物理学6个师范专业已分批顺利通过教育部师范类专业第二级认证，并根据认证专家所提意见进行整改，继续加强专业建设。2020年12月，学校向浙江省评估院申请化学、体育教育2个师范专业参加教育部2021年师范类专业第二级认证，并做了大量前期准备工作。2021年6月，校领导带队实地督查2个待认证专业的准备工作，对自评报告撰写、支撑材料的准备等提出修改意见。2021年11月，教育部师范类专业第二级认证专家组将进校现场考查。</w:t>
      </w:r>
    </w:p>
    <w:p>
      <w:pPr>
        <w:spacing w:line="400" w:lineRule="exact"/>
        <w:ind w:firstLine="456" w:firstLineChars="200"/>
        <w:rPr>
          <w:rFonts w:ascii="宋体" w:hAnsi="宋体" w:cs="宋体"/>
          <w:sz w:val="24"/>
        </w:rPr>
      </w:pPr>
      <w:r>
        <w:rPr>
          <w:rFonts w:hint="eastAsia" w:ascii="宋体" w:hAnsi="宋体" w:cs="宋体"/>
          <w:sz w:val="24"/>
        </w:rPr>
        <w:t>谋划工程教育类与商科类专业认证。通过实地考察、调研学习、专家来校指导等途径，进一步明确工程教育类和商科类专业认证的基本内涵和基本条件，做好认证的具体规划和基本步骤，力争“十四五”期间，上述两类专业的认证能有所突破。</w:t>
      </w:r>
    </w:p>
    <w:p>
      <w:pPr>
        <w:rPr>
          <w:rFonts w:ascii="黑体" w:hAnsi="黑体" w:eastAsia="黑体" w:cs="黑体"/>
          <w:sz w:val="30"/>
          <w:szCs w:val="30"/>
        </w:rPr>
      </w:pPr>
      <w:r>
        <w:rPr>
          <w:rFonts w:hint="eastAsia" w:ascii="黑体" w:hAnsi="黑体" w:eastAsia="黑体" w:cs="黑体"/>
          <w:sz w:val="30"/>
          <w:szCs w:val="30"/>
        </w:rPr>
        <w:t>六、学生学习效果</w:t>
      </w:r>
    </w:p>
    <w:p>
      <w:pPr>
        <w:rPr>
          <w:rFonts w:ascii="黑体" w:hAnsi="黑体" w:eastAsia="黑体" w:cs="黑体"/>
          <w:sz w:val="28"/>
          <w:szCs w:val="28"/>
        </w:rPr>
      </w:pPr>
      <w:r>
        <w:rPr>
          <w:rFonts w:hint="eastAsia" w:ascii="黑体" w:hAnsi="黑体" w:eastAsia="黑体" w:cs="黑体"/>
          <w:sz w:val="28"/>
          <w:szCs w:val="28"/>
        </w:rPr>
        <w:t>（一）在校生培养情况</w:t>
      </w:r>
    </w:p>
    <w:p>
      <w:pPr>
        <w:adjustRightInd w:val="0"/>
        <w:snapToGrid w:val="0"/>
        <w:rPr>
          <w:rFonts w:ascii="黑体" w:hAnsi="黑体" w:eastAsia="黑体" w:cs="黑体"/>
          <w:sz w:val="24"/>
        </w:rPr>
      </w:pPr>
      <w:r>
        <w:rPr>
          <w:rFonts w:hint="eastAsia" w:ascii="黑体" w:hAnsi="黑体" w:eastAsia="黑体" w:cs="黑体"/>
          <w:sz w:val="24"/>
        </w:rPr>
        <w:t>1. 学生学习满意度</w:t>
      </w:r>
    </w:p>
    <w:p>
      <w:pPr>
        <w:widowControl/>
        <w:spacing w:line="400" w:lineRule="exact"/>
        <w:ind w:firstLine="456" w:firstLineChars="200"/>
        <w:rPr>
          <w:rFonts w:ascii="宋体" w:hAnsi="宋体" w:cs="宋体"/>
          <w:sz w:val="24"/>
        </w:rPr>
      </w:pPr>
      <w:r>
        <w:rPr>
          <w:rFonts w:hint="eastAsia" w:ascii="宋体" w:hAnsi="宋体" w:cs="宋体"/>
          <w:sz w:val="24"/>
        </w:rPr>
        <w:t>全校学生按课程、班次对所有任课教师进行评价，两学期学生对教师课堂教学评价的优良率均达到95%以上。</w:t>
      </w:r>
    </w:p>
    <w:p>
      <w:pPr>
        <w:adjustRightInd w:val="0"/>
        <w:snapToGrid w:val="0"/>
        <w:rPr>
          <w:rFonts w:ascii="黑体" w:hAnsi="黑体" w:eastAsia="黑体" w:cs="黑体"/>
          <w:sz w:val="24"/>
        </w:rPr>
      </w:pPr>
    </w:p>
    <w:p>
      <w:pPr>
        <w:adjustRightInd w:val="0"/>
        <w:snapToGrid w:val="0"/>
        <w:rPr>
          <w:rFonts w:ascii="黑体" w:hAnsi="黑体" w:eastAsia="黑体" w:cs="黑体"/>
          <w:sz w:val="24"/>
        </w:rPr>
      </w:pPr>
      <w:r>
        <w:rPr>
          <w:rFonts w:hint="eastAsia" w:ascii="黑体" w:hAnsi="黑体" w:eastAsia="黑体" w:cs="黑体"/>
          <w:sz w:val="24"/>
        </w:rPr>
        <w:t>2. 学生体质测试情况</w:t>
      </w:r>
    </w:p>
    <w:p>
      <w:pPr>
        <w:widowControl/>
        <w:spacing w:line="400" w:lineRule="exact"/>
        <w:ind w:firstLine="456" w:firstLineChars="200"/>
        <w:rPr>
          <w:rFonts w:ascii="宋体" w:hAnsi="宋体" w:cs="宋体"/>
          <w:sz w:val="24"/>
        </w:rPr>
      </w:pPr>
      <w:r>
        <w:rPr>
          <w:rFonts w:hint="eastAsia" w:ascii="宋体" w:hAnsi="宋体" w:cs="宋体"/>
          <w:sz w:val="24"/>
        </w:rPr>
        <w:t>2020-2021学年参与体质测试人数9388人，测试合格人数8756人，学生体质测试合格</w:t>
      </w:r>
    </w:p>
    <w:p>
      <w:pPr>
        <w:widowControl/>
        <w:spacing w:line="400" w:lineRule="exact"/>
        <w:rPr>
          <w:rFonts w:ascii="宋体" w:hAnsi="宋体" w:cs="宋体"/>
          <w:sz w:val="24"/>
        </w:rPr>
      </w:pPr>
      <w:r>
        <w:rPr>
          <w:rFonts w:hint="eastAsia" w:ascii="宋体" w:hAnsi="宋体" w:cs="宋体"/>
          <w:sz w:val="24"/>
        </w:rPr>
        <w:t>率为93.27%。其中，近一届毕业生参与体质测试人数1920人、测试合格人数1659人，合格率86.41%。</w:t>
      </w:r>
    </w:p>
    <w:p>
      <w:pPr>
        <w:adjustRightInd w:val="0"/>
        <w:snapToGrid w:val="0"/>
        <w:rPr>
          <w:rFonts w:ascii="黑体" w:hAnsi="黑体" w:eastAsia="黑体" w:cs="黑体"/>
          <w:sz w:val="24"/>
        </w:rPr>
      </w:pPr>
      <w:r>
        <w:rPr>
          <w:rFonts w:hint="eastAsia" w:ascii="黑体" w:hAnsi="黑体" w:eastAsia="黑体" w:cs="黑体"/>
          <w:sz w:val="24"/>
        </w:rPr>
        <w:t>3. 学生科研竞赛</w:t>
      </w:r>
    </w:p>
    <w:p>
      <w:pPr>
        <w:spacing w:line="400" w:lineRule="exact"/>
        <w:ind w:firstLine="456" w:firstLineChars="200"/>
        <w:rPr>
          <w:rFonts w:ascii="宋体" w:hAnsi="宋体" w:cs="宋体"/>
          <w:sz w:val="24"/>
        </w:rPr>
      </w:pPr>
      <w:r>
        <w:rPr>
          <w:rFonts w:hint="eastAsia" w:ascii="宋体" w:hAnsi="宋体" w:cs="宋体"/>
          <w:sz w:val="24"/>
        </w:rPr>
        <w:t>2020-2021学年，学生公开发表论文162篇，学生专利101项，参与面逐年扩大。同时，加强学科竞赛基地管理，加大学科竞赛支持力度，先后投入150多万保障学科竞赛的正常运行。2020-2021学年，学校共组织举办和参加各类大学生学科竞赛200多项，其中由省教育厅大学生科技竞赛委员会及教育部等主办的A类竞赛66项，行业协会主办的B类竞赛30项，校级竞赛100余项。共获奖500余项，其中国家级一等奖7项、二等奖20项、三等奖22项，省部级特等奖3项、一等奖74项、二等奖139项、三等奖178项。</w:t>
      </w:r>
    </w:p>
    <w:p>
      <w:pPr>
        <w:rPr>
          <w:rFonts w:ascii="黑体" w:hAnsi="黑体" w:eastAsia="黑体" w:cs="黑体"/>
          <w:sz w:val="28"/>
          <w:szCs w:val="28"/>
        </w:rPr>
      </w:pPr>
      <w:r>
        <w:rPr>
          <w:rFonts w:hint="eastAsia" w:ascii="黑体" w:hAnsi="黑体" w:eastAsia="黑体" w:cs="黑体"/>
          <w:sz w:val="28"/>
          <w:szCs w:val="28"/>
        </w:rPr>
        <w:t>（二）毕业生基本情况</w:t>
      </w:r>
    </w:p>
    <w:p>
      <w:pPr>
        <w:adjustRightInd w:val="0"/>
        <w:snapToGrid w:val="0"/>
        <w:rPr>
          <w:rFonts w:ascii="黑体" w:hAnsi="黑体" w:eastAsia="黑体" w:cs="黑体"/>
          <w:sz w:val="24"/>
        </w:rPr>
      </w:pPr>
      <w:r>
        <w:rPr>
          <w:rFonts w:hint="eastAsia" w:ascii="黑体" w:hAnsi="黑体" w:eastAsia="黑体" w:cs="黑体"/>
          <w:sz w:val="24"/>
        </w:rPr>
        <w:t>1. 毕业生毕业及学位授予情况</w:t>
      </w:r>
    </w:p>
    <w:p>
      <w:pPr>
        <w:spacing w:line="400" w:lineRule="exact"/>
        <w:ind w:firstLine="456" w:firstLineChars="200"/>
        <w:rPr>
          <w:rFonts w:ascii="宋体" w:hAnsi="宋体" w:cs="宋体"/>
          <w:sz w:val="24"/>
        </w:rPr>
      </w:pPr>
      <w:r>
        <w:rPr>
          <w:rFonts w:hint="eastAsia" w:ascii="宋体" w:hAnsi="宋体" w:cs="宋体"/>
          <w:sz w:val="24"/>
        </w:rPr>
        <w:t>2021届本科生共2447人，其中2311人顺利毕业，毕业率94.44%；2282人获学士学位，学位授予率93.26%。</w:t>
      </w:r>
    </w:p>
    <w:p>
      <w:pPr>
        <w:adjustRightInd w:val="0"/>
        <w:snapToGrid w:val="0"/>
        <w:spacing w:line="400" w:lineRule="exact"/>
        <w:jc w:val="center"/>
        <w:rPr>
          <w:rFonts w:ascii="宋体" w:hAnsi="宋体" w:cs="宋体"/>
          <w:b/>
          <w:kern w:val="0"/>
          <w:szCs w:val="21"/>
        </w:rPr>
      </w:pPr>
      <w:r>
        <w:rPr>
          <w:rFonts w:hint="eastAsia" w:ascii="宋体" w:hAnsi="宋体" w:cs="宋体"/>
          <w:b/>
          <w:kern w:val="0"/>
          <w:szCs w:val="21"/>
        </w:rPr>
        <w:t>表5  应届本科生毕业及学位授予情况</w:t>
      </w:r>
    </w:p>
    <w:tbl>
      <w:tblPr>
        <w:tblStyle w:val="9"/>
        <w:tblW w:w="9241" w:type="dxa"/>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0" w:type="dxa"/>
          <w:bottom w:w="0" w:type="dxa"/>
          <w:right w:w="0" w:type="dxa"/>
        </w:tblCellMar>
      </w:tblPr>
      <w:tblGrid>
        <w:gridCol w:w="813"/>
        <w:gridCol w:w="1685"/>
        <w:gridCol w:w="1685"/>
        <w:gridCol w:w="1685"/>
        <w:gridCol w:w="1685"/>
        <w:gridCol w:w="1688"/>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813" w:type="dxa"/>
            <w:tcBorders>
              <w:top w:val="single" w:color="auto" w:sz="12" w:space="0"/>
              <w:left w:val="single" w:color="auto" w:sz="12" w:space="0"/>
              <w:bottom w:val="single" w:color="000000" w:sz="8" w:space="0"/>
              <w:right w:val="single" w:color="000000" w:sz="8" w:space="0"/>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毕业</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年份</w:t>
            </w:r>
          </w:p>
        </w:tc>
        <w:tc>
          <w:tcPr>
            <w:tcW w:w="1685" w:type="dxa"/>
            <w:tcBorders>
              <w:top w:val="single" w:color="auto" w:sz="12" w:space="0"/>
              <w:left w:val="single" w:color="000000" w:sz="8" w:space="0"/>
              <w:bottom w:val="single" w:color="000000" w:sz="8" w:space="0"/>
              <w:right w:val="single" w:color="000000" w:sz="8" w:space="0"/>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应届本科生</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总人数</w:t>
            </w:r>
          </w:p>
        </w:tc>
        <w:tc>
          <w:tcPr>
            <w:tcW w:w="1685" w:type="dxa"/>
            <w:tcBorders>
              <w:top w:val="single" w:color="auto" w:sz="12" w:space="0"/>
              <w:left w:val="single" w:color="000000" w:sz="8" w:space="0"/>
              <w:bottom w:val="single" w:color="000000" w:sz="8" w:space="0"/>
              <w:right w:val="single" w:color="000000" w:sz="8" w:space="0"/>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应届本科生</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实际毕业人数</w:t>
            </w:r>
          </w:p>
        </w:tc>
        <w:tc>
          <w:tcPr>
            <w:tcW w:w="1685" w:type="dxa"/>
            <w:tcBorders>
              <w:top w:val="single" w:color="auto" w:sz="12" w:space="0"/>
              <w:left w:val="single" w:color="000000" w:sz="8" w:space="0"/>
              <w:bottom w:val="single" w:color="000000" w:sz="8" w:space="0"/>
              <w:right w:val="single" w:color="000000" w:sz="8" w:space="0"/>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应届本科生</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毕业率</w:t>
            </w:r>
          </w:p>
        </w:tc>
        <w:tc>
          <w:tcPr>
            <w:tcW w:w="1685" w:type="dxa"/>
            <w:tcBorders>
              <w:top w:val="single" w:color="auto" w:sz="12" w:space="0"/>
              <w:left w:val="single" w:color="000000" w:sz="8" w:space="0"/>
              <w:bottom w:val="single" w:color="000000" w:sz="8" w:space="0"/>
              <w:right w:val="single" w:color="000000" w:sz="8" w:space="0"/>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应届本科生</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学位授予人数</w:t>
            </w:r>
          </w:p>
        </w:tc>
        <w:tc>
          <w:tcPr>
            <w:tcW w:w="1688" w:type="dxa"/>
            <w:tcBorders>
              <w:top w:val="single" w:color="auto" w:sz="12" w:space="0"/>
              <w:left w:val="single" w:color="000000" w:sz="8" w:space="0"/>
              <w:bottom w:val="single" w:color="000000" w:sz="8" w:space="0"/>
              <w:right w:val="single" w:color="auto" w:sz="12" w:space="0"/>
            </w:tcBorders>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应届本科生</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学位授予率</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813" w:type="dxa"/>
            <w:tcBorders>
              <w:top w:val="single" w:color="000000" w:sz="8" w:space="0"/>
              <w:left w:val="single" w:color="auto" w:sz="12" w:space="0"/>
              <w:bottom w:val="single" w:color="auto" w:sz="12" w:space="0"/>
              <w:right w:val="single" w:color="000000" w:sz="8" w:space="0"/>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2021</w:t>
            </w:r>
          </w:p>
        </w:tc>
        <w:tc>
          <w:tcPr>
            <w:tcW w:w="1685" w:type="dxa"/>
            <w:tcBorders>
              <w:top w:val="single" w:color="000000" w:sz="8" w:space="0"/>
              <w:left w:val="single" w:color="000000" w:sz="8" w:space="0"/>
              <w:bottom w:val="single" w:color="auto" w:sz="12" w:space="0"/>
              <w:right w:val="single" w:color="000000" w:sz="8" w:space="0"/>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2447</w:t>
            </w:r>
          </w:p>
        </w:tc>
        <w:tc>
          <w:tcPr>
            <w:tcW w:w="1685" w:type="dxa"/>
            <w:tcBorders>
              <w:top w:val="single" w:color="000000" w:sz="8" w:space="0"/>
              <w:left w:val="single" w:color="000000" w:sz="8" w:space="0"/>
              <w:bottom w:val="single" w:color="auto" w:sz="12" w:space="0"/>
              <w:right w:val="single" w:color="000000" w:sz="8" w:space="0"/>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2311</w:t>
            </w:r>
          </w:p>
        </w:tc>
        <w:tc>
          <w:tcPr>
            <w:tcW w:w="1685" w:type="dxa"/>
            <w:tcBorders>
              <w:top w:val="single" w:color="000000" w:sz="8" w:space="0"/>
              <w:left w:val="single" w:color="000000" w:sz="8" w:space="0"/>
              <w:bottom w:val="single" w:color="auto" w:sz="12" w:space="0"/>
              <w:right w:val="single" w:color="000000" w:sz="8" w:space="0"/>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94.44%</w:t>
            </w:r>
          </w:p>
        </w:tc>
        <w:tc>
          <w:tcPr>
            <w:tcW w:w="1685" w:type="dxa"/>
            <w:tcBorders>
              <w:top w:val="single" w:color="000000" w:sz="8" w:space="0"/>
              <w:left w:val="single" w:color="000000" w:sz="8" w:space="0"/>
              <w:bottom w:val="single" w:color="auto" w:sz="12" w:space="0"/>
              <w:right w:val="single" w:color="000000" w:sz="8" w:space="0"/>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2282</w:t>
            </w:r>
          </w:p>
        </w:tc>
        <w:tc>
          <w:tcPr>
            <w:tcW w:w="1688" w:type="dxa"/>
            <w:tcBorders>
              <w:top w:val="single" w:color="000000" w:sz="8" w:space="0"/>
              <w:left w:val="single" w:color="000000" w:sz="8" w:space="0"/>
              <w:bottom w:val="single" w:color="auto" w:sz="12" w:space="0"/>
              <w:right w:val="single" w:color="auto" w:sz="12" w:space="0"/>
            </w:tcBorders>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93.26%</w:t>
            </w:r>
          </w:p>
        </w:tc>
      </w:tr>
    </w:tbl>
    <w:p>
      <w:pPr>
        <w:adjustRightInd w:val="0"/>
        <w:snapToGrid w:val="0"/>
        <w:rPr>
          <w:rFonts w:ascii="黑体" w:hAnsi="黑体" w:eastAsia="黑体" w:cs="黑体"/>
          <w:sz w:val="24"/>
        </w:rPr>
      </w:pPr>
    </w:p>
    <w:p>
      <w:pPr>
        <w:adjustRightInd w:val="0"/>
        <w:snapToGrid w:val="0"/>
        <w:rPr>
          <w:rFonts w:ascii="黑体" w:hAnsi="黑体" w:eastAsia="黑体" w:cs="黑体"/>
          <w:sz w:val="24"/>
        </w:rPr>
      </w:pPr>
      <w:r>
        <w:rPr>
          <w:rFonts w:hint="eastAsia" w:ascii="黑体" w:hAnsi="黑体" w:eastAsia="黑体" w:cs="黑体"/>
          <w:sz w:val="24"/>
        </w:rPr>
        <w:t>2. 毕业生攻读研究生情况</w:t>
      </w:r>
    </w:p>
    <w:p>
      <w:pPr>
        <w:spacing w:line="400" w:lineRule="exact"/>
        <w:ind w:firstLine="456" w:firstLineChars="200"/>
        <w:rPr>
          <w:rFonts w:ascii="宋体" w:hAnsi="宋体" w:cs="宋体"/>
          <w:sz w:val="24"/>
        </w:rPr>
      </w:pPr>
      <w:r>
        <w:rPr>
          <w:rFonts w:hint="eastAsia" w:ascii="宋体" w:hAnsi="宋体" w:cs="宋体"/>
          <w:sz w:val="24"/>
        </w:rPr>
        <w:t>截至2021年8月底，学校2021届本科毕业生攻读硕士研究生343人，录取率达15.12%。被双一流高校及双一流学科高校录取人数分别为23人和87人，双一流占比32.07%。考取研究生的质量和层次呈逐年递增态势。</w:t>
      </w:r>
    </w:p>
    <w:p>
      <w:pPr>
        <w:adjustRightInd w:val="0"/>
        <w:snapToGrid w:val="0"/>
        <w:rPr>
          <w:rFonts w:ascii="黑体" w:hAnsi="黑体" w:eastAsia="黑体" w:cs="黑体"/>
          <w:sz w:val="24"/>
        </w:rPr>
      </w:pPr>
      <w:r>
        <w:rPr>
          <w:rFonts w:hint="eastAsia" w:ascii="黑体" w:hAnsi="黑体" w:eastAsia="黑体" w:cs="黑体"/>
          <w:sz w:val="24"/>
        </w:rPr>
        <w:t>3. 学生转专业情况</w:t>
      </w:r>
    </w:p>
    <w:p>
      <w:pPr>
        <w:spacing w:line="400" w:lineRule="exact"/>
        <w:ind w:firstLine="456" w:firstLineChars="200"/>
        <w:rPr>
          <w:rFonts w:ascii="宋体" w:hAnsi="宋体" w:cs="宋体"/>
          <w:b/>
          <w:bCs/>
          <w:sz w:val="24"/>
        </w:rPr>
      </w:pPr>
      <w:r>
        <w:rPr>
          <w:rFonts w:hint="eastAsia" w:ascii="宋体" w:hAnsi="宋体" w:cs="宋体"/>
          <w:sz w:val="24"/>
        </w:rPr>
        <w:t>学校贯彻落实《浙江省普通高校学生转专业的指导意见》，出台《湖州师范学院本科生转专业实施办法（试行）》，加大转专业力度。2021年有288名学生申请转专业，194人转专业成功，其中转出人数最多的专业为新闻学和制药工程，转入人数最多的专业是汉语言文学。</w:t>
      </w:r>
    </w:p>
    <w:p>
      <w:pPr>
        <w:adjustRightInd w:val="0"/>
        <w:snapToGrid w:val="0"/>
        <w:rPr>
          <w:rFonts w:ascii="黑体" w:hAnsi="黑体" w:eastAsia="黑体" w:cs="黑体"/>
          <w:sz w:val="24"/>
        </w:rPr>
      </w:pPr>
      <w:r>
        <w:rPr>
          <w:rFonts w:hint="eastAsia" w:ascii="黑体" w:hAnsi="黑体" w:eastAsia="黑体" w:cs="黑体"/>
          <w:sz w:val="24"/>
        </w:rPr>
        <w:t>4. 毕业生就业情况</w:t>
      </w:r>
    </w:p>
    <w:p>
      <w:pPr>
        <w:spacing w:line="400" w:lineRule="exact"/>
        <w:ind w:firstLine="456" w:firstLineChars="200"/>
        <w:rPr>
          <w:rFonts w:ascii="宋体" w:hAnsi="宋体" w:cs="宋体"/>
          <w:sz w:val="24"/>
        </w:rPr>
      </w:pPr>
      <w:r>
        <w:rPr>
          <w:rFonts w:hint="eastAsia" w:ascii="宋体" w:hAnsi="宋体" w:cs="宋体"/>
          <w:sz w:val="24"/>
        </w:rPr>
        <w:t>学校高度重视毕业生就业工作，2021年面对国内外经济增长减缓和新冠疫情对就业工作的多重叠加影响，在做好疫情防控的同时，迅速布局谋划，探索就业工作的新模式、新举措，打出推进就业组合拳，精准助力2021届毕业生尽快尽好就业。截至2021年8月底，我校2021届应届本科毕业生就业率为 95.92%，毕业生就业情况总体良好。从2021届本科毕业生就业去向看，进入教育单位、医疗卫生单位、其他事业单位以及考取公务员的占33.13%，国有企业、三资企业及其他企业占39.25%，出国及读研占15.12%。</w:t>
      </w:r>
    </w:p>
    <w:p>
      <w:pPr>
        <w:adjustRightInd w:val="0"/>
        <w:snapToGrid w:val="0"/>
        <w:spacing w:line="400" w:lineRule="exact"/>
        <w:jc w:val="center"/>
        <w:rPr>
          <w:rFonts w:ascii="宋体" w:hAnsi="宋体" w:cs="宋体"/>
          <w:b/>
          <w:color w:val="000000"/>
          <w:szCs w:val="21"/>
        </w:rPr>
      </w:pPr>
      <w:r>
        <w:rPr>
          <w:rFonts w:hint="eastAsia" w:ascii="宋体" w:hAnsi="宋体" w:cs="宋体"/>
          <w:b/>
          <w:color w:val="000000"/>
          <w:szCs w:val="21"/>
          <w:lang w:bidi="ar"/>
        </w:rPr>
        <w:t>表6  2021届本科毕业生就业去向情况</w:t>
      </w:r>
    </w:p>
    <w:tbl>
      <w:tblPr>
        <w:tblStyle w:val="9"/>
        <w:tblW w:w="92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2501"/>
        <w:gridCol w:w="2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就业去向</w:t>
            </w:r>
          </w:p>
        </w:tc>
        <w:tc>
          <w:tcPr>
            <w:tcW w:w="2501"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人数</w:t>
            </w:r>
          </w:p>
        </w:tc>
        <w:tc>
          <w:tcPr>
            <w:tcW w:w="296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机关、其他事业单位</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110</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4.67%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高、中、初等教育单位</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550</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医疗卫生单位</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120</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国有、三资及其他企业</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924</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39.25%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出国、国内考研</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343</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15.12%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创业</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12</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9" w:type="dxa"/>
            <w:tcBorders>
              <w:tl2br w:val="nil"/>
              <w:tr2bl w:val="nil"/>
            </w:tcBorders>
            <w:shd w:val="clear" w:color="auto" w:fill="auto"/>
            <w:vAlign w:val="center"/>
          </w:tcPr>
          <w:p>
            <w:pPr>
              <w:adjustRightInd w:val="0"/>
              <w:snapToGrid w:val="0"/>
              <w:spacing w:line="0" w:lineRule="atLeast"/>
              <w:jc w:val="center"/>
              <w:rPr>
                <w:rFonts w:ascii="黑体" w:hAnsi="黑体" w:eastAsia="黑体" w:cs="黑体"/>
                <w:color w:val="000000"/>
                <w:szCs w:val="21"/>
              </w:rPr>
            </w:pPr>
            <w:r>
              <w:rPr>
                <w:rFonts w:hint="eastAsia" w:ascii="黑体" w:hAnsi="黑体" w:eastAsia="黑体" w:cs="黑体"/>
                <w:color w:val="000000"/>
                <w:szCs w:val="21"/>
                <w:lang w:bidi="ar"/>
              </w:rPr>
              <w:t>其他</w:t>
            </w:r>
          </w:p>
        </w:tc>
        <w:tc>
          <w:tcPr>
            <w:tcW w:w="2501"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195</w:t>
            </w:r>
          </w:p>
        </w:tc>
        <w:tc>
          <w:tcPr>
            <w:tcW w:w="2969" w:type="dxa"/>
            <w:tcBorders>
              <w:tl2br w:val="nil"/>
              <w:tr2bl w:val="nil"/>
            </w:tcBorders>
            <w:shd w:val="clear" w:color="auto" w:fill="auto"/>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8.28%</w:t>
            </w:r>
          </w:p>
        </w:tc>
      </w:tr>
    </w:tbl>
    <w:p>
      <w:pPr>
        <w:spacing w:line="400" w:lineRule="exact"/>
        <w:ind w:firstLine="456" w:firstLineChars="200"/>
        <w:rPr>
          <w:rFonts w:ascii="宋体" w:hAnsi="宋体" w:cs="宋体"/>
          <w:b/>
          <w:bCs/>
          <w:sz w:val="24"/>
        </w:rPr>
      </w:pPr>
    </w:p>
    <w:p>
      <w:pPr>
        <w:rPr>
          <w:rFonts w:ascii="黑体" w:hAnsi="黑体" w:eastAsia="黑体" w:cs="黑体"/>
          <w:sz w:val="28"/>
          <w:szCs w:val="28"/>
        </w:rPr>
      </w:pPr>
      <w:r>
        <w:rPr>
          <w:rFonts w:hint="eastAsia" w:ascii="黑体" w:hAnsi="黑体" w:eastAsia="黑体" w:cs="黑体"/>
          <w:sz w:val="28"/>
          <w:szCs w:val="28"/>
        </w:rPr>
        <w:t>（三）毕业生对母校的满意度</w:t>
      </w:r>
    </w:p>
    <w:p>
      <w:pPr>
        <w:adjustRightInd w:val="0"/>
        <w:snapToGrid w:val="0"/>
        <w:rPr>
          <w:rFonts w:ascii="黑体" w:hAnsi="黑体" w:eastAsia="黑体" w:cs="黑体"/>
          <w:sz w:val="24"/>
        </w:rPr>
      </w:pPr>
      <w:r>
        <w:rPr>
          <w:rFonts w:hint="eastAsia" w:ascii="黑体" w:hAnsi="黑体" w:eastAsia="黑体" w:cs="黑体"/>
          <w:sz w:val="24"/>
        </w:rPr>
        <w:t>1. 毕业生对母校的满意度</w:t>
      </w:r>
    </w:p>
    <w:p>
      <w:pPr>
        <w:spacing w:line="400" w:lineRule="exact"/>
        <w:ind w:firstLine="456" w:firstLineChars="200"/>
        <w:rPr>
          <w:rFonts w:ascii="宋体" w:hAnsi="宋体" w:cs="宋体"/>
          <w:sz w:val="24"/>
        </w:rPr>
      </w:pPr>
      <w:bookmarkStart w:id="0" w:name="_Toc509222147"/>
      <w:r>
        <w:rPr>
          <w:rFonts w:hint="eastAsia" w:ascii="宋体" w:hAnsi="宋体" w:cs="宋体"/>
          <w:sz w:val="24"/>
        </w:rPr>
        <w:t xml:space="preserve">根据浙江省教育评估院发布的2019届（毕业一年后）和2017届（毕业三年后）高校毕业生职业发展状况及人才培养质量调查报告显示，我校2019届毕业生对母校总体满意度得分为89.79分，高于全省（87.35分）和本科院校（86.23分）的平均水平，在全省普通本科院校（不含独立学院）中排名第11位，较去年上升了18个位次。2017届毕业生（毕业三年后）对母校的总体满意度得分为90.10分，高于全省（89.12分）和本科院校（88.07分）的平均水平，在全省普通本科院校（不含独立学院）中排名第12位。      </w:t>
      </w:r>
    </w:p>
    <w:p>
      <w:pPr>
        <w:spacing w:line="400" w:lineRule="exact"/>
        <w:jc w:val="center"/>
        <w:rPr>
          <w:rFonts w:ascii="宋体" w:hAnsi="宋体" w:cs="宋体"/>
          <w:b/>
          <w:szCs w:val="21"/>
        </w:rPr>
      </w:pPr>
      <w:r>
        <w:rPr>
          <w:rFonts w:hint="eastAsia" w:ascii="宋体" w:hAnsi="宋体" w:cs="宋体"/>
          <w:b/>
          <w:szCs w:val="21"/>
        </w:rPr>
        <w:t>表7  2019届毕业生满意度与2018届毕业生满意度比较</w:t>
      </w:r>
      <w:bookmarkEnd w:id="0"/>
    </w:p>
    <w:tbl>
      <w:tblPr>
        <w:tblStyle w:val="9"/>
        <w:tblW w:w="92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51" w:type="dxa"/>
          <w:bottom w:w="0" w:type="dxa"/>
          <w:right w:w="51" w:type="dxa"/>
        </w:tblCellMar>
      </w:tblPr>
      <w:tblGrid>
        <w:gridCol w:w="991"/>
        <w:gridCol w:w="857"/>
        <w:gridCol w:w="1267"/>
        <w:gridCol w:w="870"/>
        <w:gridCol w:w="765"/>
        <w:gridCol w:w="1110"/>
        <w:gridCol w:w="930"/>
        <w:gridCol w:w="851"/>
        <w:gridCol w:w="821"/>
        <w:gridCol w:w="7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1" w:type="dxa"/>
            <w:bottom w:w="0" w:type="dxa"/>
            <w:right w:w="51" w:type="dxa"/>
          </w:tblCellMar>
        </w:tblPrEx>
        <w:trPr>
          <w:trHeight w:val="544" w:hRule="atLeast"/>
          <w:jc w:val="center"/>
        </w:trPr>
        <w:tc>
          <w:tcPr>
            <w:tcW w:w="990"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类别</w:t>
            </w:r>
          </w:p>
        </w:tc>
        <w:tc>
          <w:tcPr>
            <w:tcW w:w="856"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总体满意度</w:t>
            </w:r>
          </w:p>
        </w:tc>
        <w:tc>
          <w:tcPr>
            <w:tcW w:w="1266"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专业课程课堂教学效果</w:t>
            </w:r>
          </w:p>
        </w:tc>
        <w:tc>
          <w:tcPr>
            <w:tcW w:w="869"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实践教学效果</w:t>
            </w:r>
          </w:p>
        </w:tc>
        <w:tc>
          <w:tcPr>
            <w:tcW w:w="764"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教学</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水平</w:t>
            </w:r>
          </w:p>
        </w:tc>
        <w:tc>
          <w:tcPr>
            <w:tcW w:w="1109"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发展机会和锻炼平台</w:t>
            </w:r>
          </w:p>
        </w:tc>
        <w:tc>
          <w:tcPr>
            <w:tcW w:w="929"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创新创业教育及导</w:t>
            </w:r>
          </w:p>
        </w:tc>
        <w:tc>
          <w:tcPr>
            <w:tcW w:w="850"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就业求职服务</w:t>
            </w:r>
          </w:p>
        </w:tc>
        <w:tc>
          <w:tcPr>
            <w:tcW w:w="820"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师德</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师风</w:t>
            </w:r>
          </w:p>
        </w:tc>
        <w:tc>
          <w:tcPr>
            <w:tcW w:w="778" w:type="dxa"/>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校风</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学风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54" w:hRule="atLeast"/>
          <w:jc w:val="center"/>
        </w:trPr>
        <w:tc>
          <w:tcPr>
            <w:tcW w:w="990"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2019届</w:t>
            </w:r>
          </w:p>
        </w:tc>
        <w:tc>
          <w:tcPr>
            <w:tcW w:w="856"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89.79</w:t>
            </w:r>
          </w:p>
        </w:tc>
        <w:tc>
          <w:tcPr>
            <w:tcW w:w="1266" w:type="dxa"/>
            <w:shd w:val="clear" w:color="auto" w:fill="FFFFFF"/>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85.89</w:t>
            </w:r>
          </w:p>
        </w:tc>
        <w:tc>
          <w:tcPr>
            <w:tcW w:w="869"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84.57</w:t>
            </w:r>
          </w:p>
        </w:tc>
        <w:tc>
          <w:tcPr>
            <w:tcW w:w="764"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84.73</w:t>
            </w:r>
          </w:p>
        </w:tc>
        <w:tc>
          <w:tcPr>
            <w:tcW w:w="1109"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83.93</w:t>
            </w:r>
          </w:p>
        </w:tc>
        <w:tc>
          <w:tcPr>
            <w:tcW w:w="929"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83.88</w:t>
            </w:r>
          </w:p>
        </w:tc>
        <w:tc>
          <w:tcPr>
            <w:tcW w:w="850"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84.30</w:t>
            </w:r>
          </w:p>
        </w:tc>
        <w:tc>
          <w:tcPr>
            <w:tcW w:w="820"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87.89</w:t>
            </w:r>
          </w:p>
        </w:tc>
        <w:tc>
          <w:tcPr>
            <w:tcW w:w="778"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54" w:hRule="atLeast"/>
          <w:jc w:val="center"/>
        </w:trPr>
        <w:tc>
          <w:tcPr>
            <w:tcW w:w="990"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2018届</w:t>
            </w:r>
          </w:p>
        </w:tc>
        <w:tc>
          <w:tcPr>
            <w:tcW w:w="856"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82.83</w:t>
            </w:r>
          </w:p>
        </w:tc>
        <w:tc>
          <w:tcPr>
            <w:tcW w:w="1266" w:type="dxa"/>
            <w:shd w:val="clear" w:color="auto" w:fill="FFFFFF"/>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78.10</w:t>
            </w:r>
          </w:p>
        </w:tc>
        <w:tc>
          <w:tcPr>
            <w:tcW w:w="869"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76.77</w:t>
            </w:r>
          </w:p>
        </w:tc>
        <w:tc>
          <w:tcPr>
            <w:tcW w:w="764"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76.70</w:t>
            </w:r>
          </w:p>
        </w:tc>
        <w:tc>
          <w:tcPr>
            <w:tcW w:w="1109"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76.01</w:t>
            </w:r>
          </w:p>
        </w:tc>
        <w:tc>
          <w:tcPr>
            <w:tcW w:w="929"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75.74</w:t>
            </w:r>
          </w:p>
        </w:tc>
        <w:tc>
          <w:tcPr>
            <w:tcW w:w="850"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76.18</w:t>
            </w:r>
          </w:p>
        </w:tc>
        <w:tc>
          <w:tcPr>
            <w:tcW w:w="820"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81.01</w:t>
            </w:r>
          </w:p>
        </w:tc>
        <w:tc>
          <w:tcPr>
            <w:tcW w:w="778" w:type="dxa"/>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79.81</w:t>
            </w:r>
          </w:p>
        </w:tc>
      </w:tr>
    </w:tbl>
    <w:p>
      <w:pPr>
        <w:spacing w:line="400" w:lineRule="exact"/>
        <w:rPr>
          <w:rFonts w:ascii="宋体" w:hAnsi="宋体" w:cs="宋体"/>
          <w:b/>
          <w:szCs w:val="21"/>
        </w:rPr>
      </w:pPr>
    </w:p>
    <w:p>
      <w:pPr>
        <w:jc w:val="center"/>
        <w:rPr>
          <w:rFonts w:ascii="宋体" w:hAnsi="宋体" w:cs="宋体"/>
          <w:b/>
          <w:szCs w:val="21"/>
        </w:rPr>
      </w:pPr>
      <w:r>
        <w:rPr>
          <w:rFonts w:hint="eastAsia" w:ascii="宋体" w:hAnsi="宋体" w:cs="宋体"/>
          <w:b/>
          <w:szCs w:val="21"/>
        </w:rPr>
        <w:t>表8  2017届毕业生（三年后）与2016届毕业生满意度比较</w:t>
      </w:r>
    </w:p>
    <w:tbl>
      <w:tblPr>
        <w:tblStyle w:val="9"/>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51" w:type="dxa"/>
          <w:bottom w:w="0" w:type="dxa"/>
          <w:right w:w="51" w:type="dxa"/>
        </w:tblCellMar>
      </w:tblPr>
      <w:tblGrid>
        <w:gridCol w:w="975"/>
        <w:gridCol w:w="879"/>
        <w:gridCol w:w="1276"/>
        <w:gridCol w:w="870"/>
        <w:gridCol w:w="765"/>
        <w:gridCol w:w="1110"/>
        <w:gridCol w:w="915"/>
        <w:gridCol w:w="840"/>
        <w:gridCol w:w="855"/>
        <w:gridCol w:w="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1" w:type="dxa"/>
            <w:bottom w:w="0" w:type="dxa"/>
            <w:right w:w="51" w:type="dxa"/>
          </w:tblCellMar>
        </w:tblPrEx>
        <w:trPr>
          <w:trHeight w:val="544" w:hRule="atLeast"/>
          <w:jc w:val="center"/>
        </w:trPr>
        <w:tc>
          <w:tcPr>
            <w:tcW w:w="977"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类别</w:t>
            </w:r>
          </w:p>
        </w:tc>
        <w:tc>
          <w:tcPr>
            <w:tcW w:w="881"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总体满意度</w:t>
            </w:r>
          </w:p>
        </w:tc>
        <w:tc>
          <w:tcPr>
            <w:tcW w:w="1278"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专业课程课堂教学效果</w:t>
            </w:r>
          </w:p>
        </w:tc>
        <w:tc>
          <w:tcPr>
            <w:tcW w:w="871"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实践教学效果</w:t>
            </w:r>
          </w:p>
        </w:tc>
        <w:tc>
          <w:tcPr>
            <w:tcW w:w="766"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教学</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水平</w:t>
            </w:r>
          </w:p>
        </w:tc>
        <w:tc>
          <w:tcPr>
            <w:tcW w:w="1112"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发展机会和锻炼平台</w:t>
            </w:r>
          </w:p>
        </w:tc>
        <w:tc>
          <w:tcPr>
            <w:tcW w:w="916"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创新创业教育及导</w:t>
            </w:r>
          </w:p>
        </w:tc>
        <w:tc>
          <w:tcPr>
            <w:tcW w:w="841"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就业求职服务</w:t>
            </w:r>
          </w:p>
        </w:tc>
        <w:tc>
          <w:tcPr>
            <w:tcW w:w="856"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师德</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师风</w:t>
            </w:r>
          </w:p>
        </w:tc>
        <w:tc>
          <w:tcPr>
            <w:tcW w:w="757" w:type="dxa"/>
            <w:tcBorders>
              <w:tl2br w:val="nil"/>
              <w:tr2bl w:val="nil"/>
            </w:tcBorders>
            <w:shd w:val="clear" w:color="auto" w:fill="FFFFFF"/>
            <w:vAlign w:val="center"/>
          </w:tcPr>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校风</w:t>
            </w:r>
          </w:p>
          <w:p>
            <w:pPr>
              <w:adjustRightInd w:val="0"/>
              <w:snapToGrid w:val="0"/>
              <w:spacing w:line="0" w:lineRule="atLeast"/>
              <w:jc w:val="center"/>
              <w:rPr>
                <w:rFonts w:ascii="黑体" w:hAnsi="黑体" w:eastAsia="黑体" w:cs="黑体"/>
                <w:szCs w:val="21"/>
              </w:rPr>
            </w:pPr>
            <w:r>
              <w:rPr>
                <w:rFonts w:hint="eastAsia" w:ascii="黑体" w:hAnsi="黑体" w:eastAsia="黑体" w:cs="黑体"/>
                <w:szCs w:val="21"/>
              </w:rPr>
              <w:t>学风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51" w:type="dxa"/>
            <w:bottom w:w="0" w:type="dxa"/>
            <w:right w:w="51" w:type="dxa"/>
          </w:tblCellMar>
        </w:tblPrEx>
        <w:trPr>
          <w:trHeight w:val="476" w:hRule="atLeast"/>
          <w:jc w:val="center"/>
        </w:trPr>
        <w:tc>
          <w:tcPr>
            <w:tcW w:w="977"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2017届</w:t>
            </w:r>
          </w:p>
        </w:tc>
        <w:tc>
          <w:tcPr>
            <w:tcW w:w="881"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90.10</w:t>
            </w:r>
          </w:p>
        </w:tc>
        <w:tc>
          <w:tcPr>
            <w:tcW w:w="1278" w:type="dxa"/>
            <w:tcBorders>
              <w:tl2br w:val="nil"/>
              <w:tr2bl w:val="nil"/>
            </w:tcBorders>
            <w:shd w:val="clear" w:color="auto" w:fill="FFFFFF"/>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88.42</w:t>
            </w:r>
          </w:p>
        </w:tc>
        <w:tc>
          <w:tcPr>
            <w:tcW w:w="871"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87.47</w:t>
            </w:r>
          </w:p>
        </w:tc>
        <w:tc>
          <w:tcPr>
            <w:tcW w:w="766"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89.46</w:t>
            </w:r>
          </w:p>
        </w:tc>
        <w:tc>
          <w:tcPr>
            <w:tcW w:w="1112"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85.92</w:t>
            </w:r>
          </w:p>
        </w:tc>
        <w:tc>
          <w:tcPr>
            <w:tcW w:w="916"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86.64</w:t>
            </w:r>
          </w:p>
        </w:tc>
        <w:tc>
          <w:tcPr>
            <w:tcW w:w="841"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86.29</w:t>
            </w:r>
          </w:p>
        </w:tc>
        <w:tc>
          <w:tcPr>
            <w:tcW w:w="856"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90.70</w:t>
            </w:r>
          </w:p>
        </w:tc>
        <w:tc>
          <w:tcPr>
            <w:tcW w:w="757"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76" w:hRule="atLeast"/>
          <w:jc w:val="center"/>
        </w:trPr>
        <w:tc>
          <w:tcPr>
            <w:tcW w:w="977"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2016届</w:t>
            </w:r>
          </w:p>
        </w:tc>
        <w:tc>
          <w:tcPr>
            <w:tcW w:w="881"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88.40</w:t>
            </w:r>
          </w:p>
        </w:tc>
        <w:tc>
          <w:tcPr>
            <w:tcW w:w="1278" w:type="dxa"/>
            <w:tcBorders>
              <w:tl2br w:val="nil"/>
              <w:tr2bl w:val="nil"/>
            </w:tcBorders>
            <w:shd w:val="clear" w:color="auto" w:fill="FFFFFF"/>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86.25</w:t>
            </w:r>
          </w:p>
        </w:tc>
        <w:tc>
          <w:tcPr>
            <w:tcW w:w="871"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85.07</w:t>
            </w:r>
          </w:p>
        </w:tc>
        <w:tc>
          <w:tcPr>
            <w:tcW w:w="766"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87.47</w:t>
            </w:r>
          </w:p>
        </w:tc>
        <w:tc>
          <w:tcPr>
            <w:tcW w:w="1112"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82.89</w:t>
            </w:r>
          </w:p>
        </w:tc>
        <w:tc>
          <w:tcPr>
            <w:tcW w:w="916"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83.67</w:t>
            </w:r>
          </w:p>
        </w:tc>
        <w:tc>
          <w:tcPr>
            <w:tcW w:w="841"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83.52</w:t>
            </w:r>
          </w:p>
        </w:tc>
        <w:tc>
          <w:tcPr>
            <w:tcW w:w="856"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89.50</w:t>
            </w:r>
          </w:p>
        </w:tc>
        <w:tc>
          <w:tcPr>
            <w:tcW w:w="757" w:type="dxa"/>
            <w:tcBorders>
              <w:tl2br w:val="nil"/>
              <w:tr2bl w:val="nil"/>
            </w:tcBorders>
            <w:shd w:val="clear" w:color="auto" w:fill="FFFFFF"/>
            <w:noWrap/>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88.45</w:t>
            </w:r>
          </w:p>
        </w:tc>
      </w:tr>
    </w:tbl>
    <w:p>
      <w:pPr>
        <w:adjustRightInd w:val="0"/>
        <w:snapToGrid w:val="0"/>
        <w:spacing w:line="400" w:lineRule="exact"/>
        <w:rPr>
          <w:rFonts w:ascii="宋体" w:hAnsi="宋体" w:cs="宋体"/>
          <w:szCs w:val="21"/>
        </w:rPr>
      </w:pPr>
    </w:p>
    <w:p>
      <w:pPr>
        <w:adjustRightInd w:val="0"/>
        <w:snapToGrid w:val="0"/>
        <w:rPr>
          <w:rFonts w:ascii="黑体" w:hAnsi="黑体" w:eastAsia="黑体" w:cs="黑体"/>
          <w:sz w:val="24"/>
        </w:rPr>
      </w:pPr>
      <w:r>
        <w:rPr>
          <w:rFonts w:hint="eastAsia" w:ascii="黑体" w:hAnsi="黑体" w:eastAsia="黑体" w:cs="黑体"/>
          <w:sz w:val="24"/>
        </w:rPr>
        <w:t>2. 专业相关度和离职率</w:t>
      </w:r>
    </w:p>
    <w:p>
      <w:pPr>
        <w:spacing w:line="400" w:lineRule="exact"/>
        <w:ind w:firstLine="456" w:firstLineChars="200"/>
        <w:rPr>
          <w:rFonts w:ascii="宋体" w:hAnsi="宋体" w:cs="宋体"/>
          <w:sz w:val="24"/>
        </w:rPr>
      </w:pPr>
      <w:r>
        <w:rPr>
          <w:rFonts w:hint="eastAsia" w:ascii="宋体" w:hAnsi="宋体" w:cs="宋体"/>
          <w:sz w:val="24"/>
        </w:rPr>
        <w:t>我校2019届毕业生毕业一年后就业专业相关度较好，专业相关度为78.43分，高于全省本科（69.13分）平均水平，相较于2018届（77.12分）有所上升。离职率为24.07%，低于全省本科（32.66%）平均水平。</w:t>
      </w:r>
    </w:p>
    <w:p>
      <w:pPr>
        <w:rPr>
          <w:rFonts w:ascii="黑体" w:hAnsi="黑体" w:eastAsia="黑体" w:cs="黑体"/>
          <w:sz w:val="28"/>
          <w:szCs w:val="28"/>
        </w:rPr>
      </w:pPr>
      <w:r>
        <w:rPr>
          <w:rFonts w:hint="eastAsia" w:ascii="黑体" w:hAnsi="黑体" w:eastAsia="黑体" w:cs="黑体"/>
          <w:sz w:val="28"/>
          <w:szCs w:val="28"/>
        </w:rPr>
        <w:t>（四）用人单位对毕业生的评价</w:t>
      </w:r>
    </w:p>
    <w:p>
      <w:pPr>
        <w:spacing w:line="400" w:lineRule="exact"/>
        <w:ind w:firstLine="456" w:firstLineChars="200"/>
        <w:rPr>
          <w:rFonts w:ascii="宋体" w:hAnsi="宋体" w:cs="宋体"/>
          <w:sz w:val="24"/>
        </w:rPr>
      </w:pPr>
      <w:r>
        <w:rPr>
          <w:rFonts w:hint="eastAsia" w:ascii="宋体" w:hAnsi="宋体" w:cs="宋体"/>
          <w:sz w:val="24"/>
        </w:rPr>
        <w:t>根据浙江省教育评估院发布的2019届高校毕业生职业发展状况及人才培养质量调查报告显示，用人单位对我校2019届毕业生的综合素质满意度为93.61分。具体而言，满意度最高的是实践动手能力（93.01分）、协调合作能力（93.01分），其次是人际沟通能力（92.89分）和专业水平（92.77分）方面，相对而言管理能力（90.72分）方面满意度较低。</w:t>
      </w:r>
    </w:p>
    <w:p>
      <w:pPr>
        <w:rPr>
          <w:rFonts w:ascii="黑体" w:hAnsi="黑体" w:eastAsia="黑体" w:cs="黑体"/>
          <w:sz w:val="30"/>
          <w:szCs w:val="30"/>
        </w:rPr>
      </w:pPr>
      <w:r>
        <w:rPr>
          <w:rFonts w:hint="eastAsia" w:ascii="黑体" w:hAnsi="黑体" w:eastAsia="黑体" w:cs="黑体"/>
          <w:sz w:val="30"/>
          <w:szCs w:val="30"/>
        </w:rPr>
        <w:t>七、特色发展</w:t>
      </w:r>
    </w:p>
    <w:p>
      <w:pPr>
        <w:rPr>
          <w:rFonts w:ascii="黑体" w:hAnsi="黑体" w:eastAsia="黑体" w:cs="黑体"/>
          <w:sz w:val="28"/>
          <w:szCs w:val="28"/>
        </w:rPr>
      </w:pPr>
      <w:r>
        <w:rPr>
          <w:rFonts w:hint="eastAsia" w:ascii="黑体" w:hAnsi="黑体" w:eastAsia="黑体" w:cs="黑体"/>
          <w:sz w:val="28"/>
          <w:szCs w:val="28"/>
        </w:rPr>
        <w:t>（一）推进蚕丝绸文化进校园，构建文化育人的思政大格局</w:t>
      </w:r>
    </w:p>
    <w:p>
      <w:pPr>
        <w:spacing w:line="400" w:lineRule="exact"/>
        <w:ind w:firstLine="456" w:firstLineChars="200"/>
        <w:rPr>
          <w:rFonts w:ascii="宋体" w:hAnsi="宋体" w:cs="宋体"/>
          <w:sz w:val="24"/>
        </w:rPr>
      </w:pPr>
      <w:r>
        <w:rPr>
          <w:rFonts w:hint="eastAsia" w:ascii="宋体" w:hAnsi="宋体" w:cs="宋体"/>
          <w:sz w:val="24"/>
        </w:rPr>
        <w:t>传承创新蚕丝绸文化，整合和挖掘湖州乃至全国丰富的蚕丝绸文化资源，组建专家团队，开设蚕丝绸文化课程，与中国丝绸博物馆等共建5个文化和产业基地，开展蚕丝绸文化周活动，向世界讲好蚕丝绸文化的中国故事。学校蚕丝绸文化基地获评教育部“2020年全国普通高校中华优秀传统文化传承基地”。</w:t>
      </w:r>
    </w:p>
    <w:p>
      <w:pPr>
        <w:pStyle w:val="2"/>
        <w:keepNext w:val="0"/>
        <w:keepLines w:val="0"/>
        <w:widowControl/>
        <w:shd w:val="clear" w:color="auto" w:fill="FFFFFF"/>
        <w:spacing w:before="0" w:after="0" w:line="400" w:lineRule="exact"/>
        <w:ind w:firstLine="456" w:firstLineChars="200"/>
        <w:rPr>
          <w:rFonts w:ascii="宋体" w:hAnsi="宋体" w:cs="宋体"/>
          <w:sz w:val="24"/>
          <w:szCs w:val="24"/>
        </w:rPr>
      </w:pPr>
      <w:r>
        <w:rPr>
          <w:rFonts w:hint="eastAsia" w:ascii="宋体" w:hAnsi="宋体" w:cs="宋体"/>
          <w:b w:val="0"/>
          <w:bCs w:val="0"/>
          <w:kern w:val="2"/>
          <w:sz w:val="24"/>
          <w:szCs w:val="24"/>
        </w:rPr>
        <w:t>基地聘请原湖州市蚕桑技术推广站站长、教授级高工楼黎静任首席专家，邀请湖州市蚕桑研究所所长张金卫率领其团队提供支持，聘请“辽绣”传承人何晓霞、国家级非遗扫蚕花传承人徐亚乐老人为学生教授课程。</w:t>
      </w:r>
    </w:p>
    <w:p>
      <w:pPr>
        <w:spacing w:line="400" w:lineRule="exact"/>
        <w:ind w:firstLine="456" w:firstLineChars="200"/>
        <w:rPr>
          <w:rFonts w:ascii="宋体" w:hAnsi="宋体" w:cs="宋体"/>
          <w:sz w:val="24"/>
        </w:rPr>
      </w:pPr>
      <w:r>
        <w:rPr>
          <w:rFonts w:hint="eastAsia" w:ascii="宋体" w:hAnsi="宋体" w:cs="宋体"/>
          <w:sz w:val="24"/>
        </w:rPr>
        <w:t>基地通过开设《辽绣艺术创作》《中国丝绸文化》《湖州地区民间蚕桑音乐实践教育（劳动教育）》《蚕丝绸工艺美术考察与实践（劳动教育）》《蚕丝绸美术》将太湖流域清明轧蚕花、高杆船技、双庙渚蚕花水会、桐乡蚕歌等一大批由蚕而起、因蚕而庆的传统习俗融入课堂，将桑蚕丝帛的制作加工工艺融入课程。让校内大学生亲身体验收蚁、头眠、二眠、出火、大眠和熟蚕上簇的环节，在养蚕过程中定时喂叶、严格消毒，严格控制室内的温度、湿度等条件，让文化变得可见、可感。</w:t>
      </w:r>
    </w:p>
    <w:p>
      <w:pPr>
        <w:pStyle w:val="2"/>
        <w:keepNext w:val="0"/>
        <w:keepLines w:val="0"/>
        <w:widowControl/>
        <w:shd w:val="clear" w:color="auto" w:fill="FFFFFF"/>
        <w:spacing w:before="0" w:after="0" w:line="400" w:lineRule="exact"/>
        <w:ind w:firstLine="456" w:firstLineChars="200"/>
        <w:rPr>
          <w:rFonts w:ascii="宋体" w:hAnsi="宋体" w:cs="宋体"/>
          <w:b w:val="0"/>
          <w:bCs w:val="0"/>
          <w:kern w:val="2"/>
          <w:sz w:val="24"/>
          <w:szCs w:val="24"/>
        </w:rPr>
      </w:pPr>
      <w:r>
        <w:rPr>
          <w:rFonts w:hint="eastAsia" w:ascii="宋体" w:hAnsi="宋体" w:cs="宋体"/>
          <w:b w:val="0"/>
          <w:bCs w:val="0"/>
          <w:kern w:val="2"/>
          <w:sz w:val="24"/>
          <w:szCs w:val="24"/>
        </w:rPr>
        <w:t>基地在校内外组织各类桑蚕文化实践活动，构建文化育人环境。一是高年级学生用自己养的蚕，通过去蛹、裁剪蚕茧、亲手粘贴等程序制作蚕茧书签送给2021级新生，让学生体会中国传统文化团结一致、勤劳勇敢、自强不息的丰富内涵。二是在湖州三县两区，建设面向中小学、幼儿园的社会实践基地，引导基础教育对象体验桑蚕文化。三是基地牵头与新市、武康两地合作创建了“教育部中华优秀传统文化传承基地（蚕丝绸）”校外基地，开展扫蚕花地、传统养蚕技艺等非遗项目的数字化保护活动，以及传播绫绢装裱技艺等实践活动。四是基地开创“我爱蚕宝宝”公众号，在《钱江晚报》24小时客户端开设“春蚕日记”，利用融媒体详细记录收蚁、头眠、二眠、出火、大眠和熟蚕上簇等主要环节。这些记录深受读者喜欢，日记点击量累计达数百万次。此外，新闻“湖州师范学院‘黄金茧’大丰收”在“学习强国”刊发，“践行文化传承创新 探索双向转化新路”的报道在《中国教育报》刊发。</w:t>
      </w:r>
    </w:p>
    <w:p>
      <w:pPr>
        <w:pStyle w:val="2"/>
        <w:keepNext w:val="0"/>
        <w:keepLines w:val="0"/>
        <w:widowControl/>
        <w:shd w:val="clear" w:color="auto" w:fill="FFFFFF"/>
        <w:spacing w:before="0" w:after="0" w:line="400" w:lineRule="exact"/>
        <w:ind w:firstLine="456" w:firstLineChars="200"/>
        <w:rPr>
          <w:rFonts w:ascii="宋体" w:hAnsi="宋体" w:cs="宋体"/>
          <w:b w:val="0"/>
          <w:bCs w:val="0"/>
          <w:kern w:val="2"/>
          <w:sz w:val="24"/>
          <w:szCs w:val="24"/>
        </w:rPr>
      </w:pPr>
      <w:r>
        <w:rPr>
          <w:rFonts w:hint="eastAsia" w:ascii="宋体" w:hAnsi="宋体" w:cs="宋体"/>
          <w:b w:val="0"/>
          <w:bCs w:val="0"/>
          <w:kern w:val="2"/>
          <w:sz w:val="24"/>
          <w:szCs w:val="24"/>
        </w:rPr>
        <w:t>“文化自信是一个国家、一个民族发展中更基本、更深沉、更持久的力量。”基地将继续以中华优秀传统文化整理与传播为载体，积极构建文化引领育人的思政大格局，向世界讲好蚕丝绸文化的中国故事，彰显中国特色社会主义的文化自信，使湖州努力成为弘扬中华优秀传统蚕丝绸文化和蚕桑生态文明的重要窗口。</w:t>
      </w:r>
    </w:p>
    <w:p>
      <w:pPr>
        <w:rPr>
          <w:rFonts w:ascii="黑体" w:hAnsi="黑体" w:eastAsia="黑体" w:cs="黑体"/>
          <w:sz w:val="28"/>
          <w:szCs w:val="28"/>
        </w:rPr>
      </w:pPr>
      <w:r>
        <w:rPr>
          <w:rFonts w:hint="eastAsia" w:ascii="黑体" w:hAnsi="黑体" w:eastAsia="黑体" w:cs="黑体"/>
          <w:sz w:val="28"/>
          <w:szCs w:val="28"/>
        </w:rPr>
        <w:t>（二）深化君子文化建设，激发文化思政教育活力</w:t>
      </w:r>
    </w:p>
    <w:p>
      <w:pPr>
        <w:pStyle w:val="2"/>
        <w:keepNext w:val="0"/>
        <w:keepLines w:val="0"/>
        <w:widowControl/>
        <w:shd w:val="clear" w:color="auto" w:fill="FFFFFF"/>
        <w:spacing w:before="0" w:after="0" w:line="400" w:lineRule="exact"/>
        <w:ind w:firstLine="456" w:firstLineChars="200"/>
        <w:rPr>
          <w:rFonts w:ascii="宋体" w:hAnsi="宋体" w:cs="宋体"/>
          <w:b w:val="0"/>
          <w:bCs w:val="0"/>
          <w:kern w:val="2"/>
          <w:sz w:val="24"/>
          <w:szCs w:val="24"/>
        </w:rPr>
      </w:pPr>
      <w:r>
        <w:rPr>
          <w:rFonts w:hint="eastAsia" w:ascii="宋体" w:hAnsi="宋体" w:cs="宋体"/>
          <w:b w:val="0"/>
          <w:bCs w:val="0"/>
          <w:kern w:val="2"/>
          <w:sz w:val="24"/>
          <w:szCs w:val="24"/>
        </w:rPr>
        <w:t xml:space="preserve">继续立足立德树人根本任务，弘扬君子文化建设，构建思政育人新格局。激发《君子礼仪和大学生形象塑造》《国学智慧与君子人格修养》两门通识核心课课程育人功效，将君子文化德育元素与课程深度融合，培养学生君子人格。将抗疫精神与君子之风的时代价值相融合，以党团课、主题班会、团日活动、从游茶约、原创话剧《君子胡瑗》展演等各类教育活动为平台，促进“君子之风”的内涵建设。开展“十个一系列”新生始业教育活动和“八个一”毕业生毕业教育活动，举办“领悟抗疫精神 用爱书写人生”“勇担历史使命 成就卓越人生”的“书记校长话成长”新生始业教育报告会，充分挖掘疫情防控阻击战中的思政元素，弘扬君子之仁、之勇，激励学生勇担时代责任。扎实推进国学经典书籍推荐、课外经典书籍阅读、“向老师问好”“文明寝室建设”“三室一馆一路”等活动，不断提升学生文明有礼形象。进一步推动学院将“君子之风”与学科专业特色结合，鼓励学生结合专业在社会实践中涵养当代君子人格，发挥“君子之风”的德育引领功能。 </w:t>
      </w:r>
    </w:p>
    <w:p>
      <w:pPr>
        <w:rPr>
          <w:rFonts w:ascii="黑体" w:hAnsi="黑体" w:eastAsia="黑体" w:cs="黑体"/>
          <w:sz w:val="30"/>
          <w:szCs w:val="30"/>
        </w:rPr>
      </w:pPr>
      <w:r>
        <w:rPr>
          <w:rFonts w:hint="eastAsia" w:ascii="黑体" w:hAnsi="黑体" w:eastAsia="黑体" w:cs="黑体"/>
          <w:sz w:val="30"/>
          <w:szCs w:val="30"/>
        </w:rPr>
        <w:t>八、问题与对策</w:t>
      </w:r>
    </w:p>
    <w:p>
      <w:pPr>
        <w:rPr>
          <w:rFonts w:ascii="黑体" w:hAnsi="黑体" w:eastAsia="黑体" w:cs="黑体"/>
          <w:sz w:val="28"/>
          <w:szCs w:val="28"/>
        </w:rPr>
      </w:pPr>
      <w:r>
        <w:rPr>
          <w:rFonts w:hint="eastAsia" w:ascii="黑体" w:hAnsi="黑体" w:eastAsia="黑体" w:cs="黑体"/>
          <w:sz w:val="28"/>
          <w:szCs w:val="28"/>
        </w:rPr>
        <w:t>（一）创新创业教育有待进一步加强</w:t>
      </w:r>
    </w:p>
    <w:p>
      <w:pPr>
        <w:snapToGrid w:val="0"/>
        <w:spacing w:line="400" w:lineRule="exact"/>
        <w:ind w:firstLine="456" w:firstLineChars="200"/>
        <w:rPr>
          <w:rFonts w:ascii="宋体" w:hAnsi="宋体" w:cs="宋体"/>
          <w:sz w:val="24"/>
        </w:rPr>
      </w:pPr>
      <w:r>
        <w:rPr>
          <w:rFonts w:hint="eastAsia" w:ascii="宋体" w:hAnsi="宋体" w:cs="宋体"/>
          <w:sz w:val="24"/>
        </w:rPr>
        <w:t>目前我校创新创业教育存在着教师对学生创新创业理解不透彻、创业教育与专业教育融合度不够、双师双能型师资队伍不足等问题。</w:t>
      </w:r>
    </w:p>
    <w:p>
      <w:pPr>
        <w:snapToGrid w:val="0"/>
        <w:spacing w:line="400" w:lineRule="exact"/>
        <w:ind w:firstLine="456" w:firstLineChars="200"/>
        <w:rPr>
          <w:rFonts w:ascii="宋体" w:hAnsi="宋体" w:cs="宋体"/>
          <w:sz w:val="24"/>
        </w:rPr>
      </w:pPr>
      <w:r>
        <w:rPr>
          <w:rFonts w:hint="eastAsia" w:ascii="宋体" w:hAnsi="宋体" w:cs="宋体"/>
          <w:sz w:val="24"/>
        </w:rPr>
        <w:t>下一步改进思路：加强创新创业教育体系建设，整合学科、科研、平台、人才、项目等创新创业资源，为学生提供更高质量的创新创业实践、实训、实战平台。</w:t>
      </w:r>
    </w:p>
    <w:p>
      <w:pPr>
        <w:rPr>
          <w:rFonts w:ascii="黑体" w:hAnsi="黑体" w:eastAsia="黑体" w:cs="黑体"/>
          <w:sz w:val="28"/>
          <w:szCs w:val="28"/>
        </w:rPr>
      </w:pPr>
      <w:r>
        <w:rPr>
          <w:rFonts w:hint="eastAsia" w:ascii="黑体" w:hAnsi="黑体" w:eastAsia="黑体" w:cs="黑体"/>
          <w:sz w:val="28"/>
          <w:szCs w:val="28"/>
        </w:rPr>
        <w:t>（二）产教融合深度有待进一步优化</w:t>
      </w:r>
    </w:p>
    <w:p>
      <w:pPr>
        <w:snapToGrid w:val="0"/>
        <w:spacing w:line="400" w:lineRule="exact"/>
        <w:ind w:firstLine="456" w:firstLineChars="200"/>
        <w:rPr>
          <w:rFonts w:ascii="宋体" w:hAnsi="宋体" w:cs="宋体"/>
          <w:sz w:val="24"/>
        </w:rPr>
      </w:pPr>
      <w:r>
        <w:rPr>
          <w:rFonts w:hint="eastAsia" w:ascii="宋体" w:hAnsi="宋体" w:cs="宋体"/>
          <w:sz w:val="24"/>
        </w:rPr>
        <w:t>产教融合中存在校企合作持续性不足、融合渠道畅通性不足、合作形式单一、校企合作约束机制不够健全等问题，影响了产教融合深度。</w:t>
      </w:r>
    </w:p>
    <w:p>
      <w:pPr>
        <w:snapToGrid w:val="0"/>
        <w:spacing w:line="400" w:lineRule="exact"/>
        <w:ind w:firstLine="456" w:firstLineChars="200"/>
        <w:rPr>
          <w:rFonts w:ascii="宋体" w:hAnsi="宋体" w:cs="宋体"/>
          <w:sz w:val="24"/>
        </w:rPr>
      </w:pPr>
      <w:r>
        <w:rPr>
          <w:rFonts w:hint="eastAsia" w:ascii="宋体" w:hAnsi="宋体" w:cs="宋体"/>
          <w:sz w:val="24"/>
        </w:rPr>
        <w:t>下一步改进思路：紧紧围绕地方经济和产业转型升级这一主题，以满足市场需求为导向，深化教育供给侧结构性改革，把校企合作、产教融合作为转型的战略之一，探索创新产教融合的运行机制与管理模式，加强高水平引领产教融合理论与实践的师资队伍建设。</w:t>
      </w:r>
    </w:p>
    <w:p>
      <w:pPr>
        <w:rPr>
          <w:rFonts w:ascii="黑体" w:hAnsi="黑体" w:eastAsia="黑体" w:cs="黑体"/>
          <w:sz w:val="28"/>
          <w:szCs w:val="28"/>
        </w:rPr>
      </w:pPr>
      <w:r>
        <w:rPr>
          <w:rFonts w:hint="eastAsia" w:ascii="黑体" w:hAnsi="黑体" w:eastAsia="黑体" w:cs="黑体"/>
          <w:sz w:val="28"/>
          <w:szCs w:val="28"/>
        </w:rPr>
        <w:t>（三）实践教学质量有待进一步提升</w:t>
      </w:r>
    </w:p>
    <w:p>
      <w:pPr>
        <w:snapToGrid w:val="0"/>
        <w:spacing w:line="400" w:lineRule="exact"/>
        <w:ind w:firstLine="456" w:firstLineChars="200"/>
        <w:rPr>
          <w:rFonts w:ascii="宋体" w:hAnsi="宋体" w:cs="宋体"/>
          <w:sz w:val="24"/>
        </w:rPr>
      </w:pPr>
      <w:r>
        <w:rPr>
          <w:rFonts w:hint="eastAsia" w:ascii="宋体" w:hAnsi="宋体" w:cs="宋体"/>
          <w:sz w:val="24"/>
        </w:rPr>
        <w:t>实践教学质量存在反馈信息单一、反馈途径流程长、缺乏过程性反馈，调控改进不及时等问题。</w:t>
      </w:r>
    </w:p>
    <w:p>
      <w:pPr>
        <w:snapToGrid w:val="0"/>
        <w:spacing w:line="400" w:lineRule="exact"/>
        <w:ind w:firstLine="456" w:firstLineChars="200"/>
        <w:rPr>
          <w:rFonts w:ascii="宋体" w:hAnsi="宋体" w:cs="宋体"/>
          <w:sz w:val="24"/>
        </w:rPr>
      </w:pPr>
      <w:r>
        <w:rPr>
          <w:rFonts w:hint="eastAsia" w:ascii="宋体" w:hAnsi="宋体" w:cs="宋体"/>
          <w:sz w:val="24"/>
        </w:rPr>
        <w:t xml:space="preserve">下一步改进思路：进一步探索建立相互关联的“点对点”式多渠道反馈途径；强化证据意识，建立以学生为主体，基于证据化的反馈内容体系；进一步构建多主体实践教学动态调控改进机制。         </w:t>
      </w:r>
    </w:p>
    <w:sectPr>
      <w:footerReference r:id="rId5" w:type="default"/>
      <w:pgSz w:w="11906" w:h="16838"/>
      <w:pgMar w:top="1417" w:right="1417" w:bottom="1701" w:left="1417" w:header="680" w:footer="1020" w:gutter="0"/>
      <w:pgNumType w:start="1"/>
      <w:cols w:space="0" w:num="1"/>
      <w:docGrid w:type="linesAndChars" w:linePitch="292" w:charSpace="-26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EEsEBAACN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1FEEsEBAACNAwAADgAAAAAAAAABACAAAAAeAQAAZHJzL2Uyb0RvYy54bWxQSwUG&#10;AAAAAAYABgBZAQAAU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6" w:space="1"/>
        <w:right w:val="none" w:color="auto" w:sz="0" w:space="0"/>
      </w:pBdr>
      <w:wordWrap w:val="0"/>
    </w:pPr>
    <w:r>
      <w:rPr>
        <w:rFonts w:hint="eastAsia"/>
      </w:rPr>
      <w:drawing>
        <wp:inline distT="0" distB="0" distL="114300" distR="114300">
          <wp:extent cx="1465580" cy="358140"/>
          <wp:effectExtent l="0" t="0" r="1270" b="3810"/>
          <wp:docPr id="9" name="图片 3" descr="红校标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红校标校名"/>
                  <pic:cNvPicPr>
                    <a:picLocks noChangeAspect="1"/>
                  </pic:cNvPicPr>
                </pic:nvPicPr>
                <pic:blipFill>
                  <a:blip r:embed="rId1"/>
                  <a:stretch>
                    <a:fillRect/>
                  </a:stretch>
                </pic:blipFill>
                <pic:spPr>
                  <a:xfrm>
                    <a:off x="0" y="0"/>
                    <a:ext cx="1465580" cy="358140"/>
                  </a:xfrm>
                  <a:prstGeom prst="rect">
                    <a:avLst/>
                  </a:prstGeom>
                  <a:noFill/>
                  <a:ln>
                    <a:noFill/>
                  </a:ln>
                </pic:spPr>
              </pic:pic>
            </a:graphicData>
          </a:graphic>
        </wp:inline>
      </w:drawing>
    </w:r>
    <w:r>
      <w:rPr>
        <w:rFonts w:hint="eastAsia"/>
      </w:rPr>
      <w:t xml:space="preserve">                            </w:t>
    </w:r>
    <w:r>
      <w:rPr>
        <w:rFonts w:eastAsia="方正粗黑宋简体"/>
        <w:sz w:val="28"/>
        <w:szCs w:val="28"/>
      </w:rPr>
      <w:t>2020-2021</w:t>
    </w:r>
    <w:r>
      <w:rPr>
        <w:rFonts w:hint="eastAsia" w:ascii="黑体" w:hAnsi="黑体" w:eastAsia="黑体"/>
        <w:sz w:val="28"/>
        <w:szCs w:val="28"/>
      </w:rPr>
      <w:t>学年本科教学质量报告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99"/>
  <w:drawingGridVerticalSpacing w:val="1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80E2F"/>
    <w:rsid w:val="000B28E9"/>
    <w:rsid w:val="000C4A23"/>
    <w:rsid w:val="00101829"/>
    <w:rsid w:val="00132604"/>
    <w:rsid w:val="00145D9E"/>
    <w:rsid w:val="001B35EF"/>
    <w:rsid w:val="001D22A5"/>
    <w:rsid w:val="002F5271"/>
    <w:rsid w:val="0034785A"/>
    <w:rsid w:val="00370F6D"/>
    <w:rsid w:val="003C447D"/>
    <w:rsid w:val="0041776E"/>
    <w:rsid w:val="00470537"/>
    <w:rsid w:val="004F44CF"/>
    <w:rsid w:val="00536C0A"/>
    <w:rsid w:val="005C2ECB"/>
    <w:rsid w:val="005E0D39"/>
    <w:rsid w:val="005E473D"/>
    <w:rsid w:val="006F17A8"/>
    <w:rsid w:val="00702E32"/>
    <w:rsid w:val="00714104"/>
    <w:rsid w:val="007705C0"/>
    <w:rsid w:val="0088323A"/>
    <w:rsid w:val="00886795"/>
    <w:rsid w:val="009462F6"/>
    <w:rsid w:val="009725C7"/>
    <w:rsid w:val="00A4745B"/>
    <w:rsid w:val="00A52B3E"/>
    <w:rsid w:val="00AF3B98"/>
    <w:rsid w:val="00B758D0"/>
    <w:rsid w:val="00B82942"/>
    <w:rsid w:val="00CE7FE6"/>
    <w:rsid w:val="00D0104A"/>
    <w:rsid w:val="00D60BFA"/>
    <w:rsid w:val="00D7786D"/>
    <w:rsid w:val="00E86370"/>
    <w:rsid w:val="00E90E0C"/>
    <w:rsid w:val="00EE56F9"/>
    <w:rsid w:val="00F367BD"/>
    <w:rsid w:val="00FE7AAE"/>
    <w:rsid w:val="011D1FAC"/>
    <w:rsid w:val="01486773"/>
    <w:rsid w:val="014B2F14"/>
    <w:rsid w:val="017E0E9A"/>
    <w:rsid w:val="01B63C57"/>
    <w:rsid w:val="01C516BE"/>
    <w:rsid w:val="029C001B"/>
    <w:rsid w:val="02AE54B0"/>
    <w:rsid w:val="02F05550"/>
    <w:rsid w:val="035612D5"/>
    <w:rsid w:val="037D4E9F"/>
    <w:rsid w:val="04337206"/>
    <w:rsid w:val="04647EE6"/>
    <w:rsid w:val="047A3C95"/>
    <w:rsid w:val="04A77175"/>
    <w:rsid w:val="04AE06A1"/>
    <w:rsid w:val="04E4218C"/>
    <w:rsid w:val="04F22030"/>
    <w:rsid w:val="05A74859"/>
    <w:rsid w:val="064E6D53"/>
    <w:rsid w:val="06523AE7"/>
    <w:rsid w:val="06874D95"/>
    <w:rsid w:val="06BB0EB2"/>
    <w:rsid w:val="06E646CF"/>
    <w:rsid w:val="07A12AA4"/>
    <w:rsid w:val="085306D9"/>
    <w:rsid w:val="087A669B"/>
    <w:rsid w:val="08BB5065"/>
    <w:rsid w:val="08C51B45"/>
    <w:rsid w:val="08D70D77"/>
    <w:rsid w:val="0BCA29F3"/>
    <w:rsid w:val="0BF40938"/>
    <w:rsid w:val="0C2301B0"/>
    <w:rsid w:val="0C4D04E0"/>
    <w:rsid w:val="0CDA299D"/>
    <w:rsid w:val="0CDE513F"/>
    <w:rsid w:val="0D8F0FAC"/>
    <w:rsid w:val="0DD130EA"/>
    <w:rsid w:val="0DF640ED"/>
    <w:rsid w:val="0E854667"/>
    <w:rsid w:val="0E854FF5"/>
    <w:rsid w:val="0EB64FAE"/>
    <w:rsid w:val="0F8F162D"/>
    <w:rsid w:val="0F8F23C5"/>
    <w:rsid w:val="0FC51E0C"/>
    <w:rsid w:val="0FF81504"/>
    <w:rsid w:val="10EC41D1"/>
    <w:rsid w:val="11BD5421"/>
    <w:rsid w:val="11F94756"/>
    <w:rsid w:val="120D18DE"/>
    <w:rsid w:val="12D6271E"/>
    <w:rsid w:val="12D90358"/>
    <w:rsid w:val="12F820AA"/>
    <w:rsid w:val="13987E89"/>
    <w:rsid w:val="13A779EC"/>
    <w:rsid w:val="13AA6B23"/>
    <w:rsid w:val="13FD46F8"/>
    <w:rsid w:val="14483A2E"/>
    <w:rsid w:val="14523BC9"/>
    <w:rsid w:val="146E5DD4"/>
    <w:rsid w:val="14B62641"/>
    <w:rsid w:val="14FF4F71"/>
    <w:rsid w:val="15022D8D"/>
    <w:rsid w:val="151C2BAF"/>
    <w:rsid w:val="15716E79"/>
    <w:rsid w:val="159C0708"/>
    <w:rsid w:val="15E415AA"/>
    <w:rsid w:val="166B3CCC"/>
    <w:rsid w:val="16AA7039"/>
    <w:rsid w:val="17021790"/>
    <w:rsid w:val="17112826"/>
    <w:rsid w:val="17366F8F"/>
    <w:rsid w:val="176D4C17"/>
    <w:rsid w:val="17C66165"/>
    <w:rsid w:val="18004002"/>
    <w:rsid w:val="181D03BF"/>
    <w:rsid w:val="18762DC1"/>
    <w:rsid w:val="188F5014"/>
    <w:rsid w:val="18D651C3"/>
    <w:rsid w:val="19636B8A"/>
    <w:rsid w:val="19773352"/>
    <w:rsid w:val="19B43C9A"/>
    <w:rsid w:val="1A440CBB"/>
    <w:rsid w:val="1A826182"/>
    <w:rsid w:val="1ACD2103"/>
    <w:rsid w:val="1AD453EF"/>
    <w:rsid w:val="1BB55236"/>
    <w:rsid w:val="1C426C19"/>
    <w:rsid w:val="1CCB5707"/>
    <w:rsid w:val="1CED004B"/>
    <w:rsid w:val="1D4000CE"/>
    <w:rsid w:val="1DAB3139"/>
    <w:rsid w:val="1E2327A4"/>
    <w:rsid w:val="1E371794"/>
    <w:rsid w:val="1EA41473"/>
    <w:rsid w:val="1EBE22A6"/>
    <w:rsid w:val="1EF227B2"/>
    <w:rsid w:val="1F437C71"/>
    <w:rsid w:val="1F4B1EBE"/>
    <w:rsid w:val="1FAA043E"/>
    <w:rsid w:val="1FF350B2"/>
    <w:rsid w:val="1FF471D1"/>
    <w:rsid w:val="206F0499"/>
    <w:rsid w:val="20F123BB"/>
    <w:rsid w:val="21517204"/>
    <w:rsid w:val="21804C65"/>
    <w:rsid w:val="21962C90"/>
    <w:rsid w:val="221412C7"/>
    <w:rsid w:val="226C51A3"/>
    <w:rsid w:val="23645D51"/>
    <w:rsid w:val="23744108"/>
    <w:rsid w:val="23AC36AE"/>
    <w:rsid w:val="23D36741"/>
    <w:rsid w:val="23FD610F"/>
    <w:rsid w:val="242E7921"/>
    <w:rsid w:val="24582345"/>
    <w:rsid w:val="24CE39FB"/>
    <w:rsid w:val="256249F6"/>
    <w:rsid w:val="257E1701"/>
    <w:rsid w:val="25E93C6E"/>
    <w:rsid w:val="26F917F0"/>
    <w:rsid w:val="275E24CF"/>
    <w:rsid w:val="27640294"/>
    <w:rsid w:val="277426FA"/>
    <w:rsid w:val="27D80E2F"/>
    <w:rsid w:val="28744F8B"/>
    <w:rsid w:val="289A7EDE"/>
    <w:rsid w:val="28B07AFA"/>
    <w:rsid w:val="28FC6E02"/>
    <w:rsid w:val="29C93ECC"/>
    <w:rsid w:val="2A006A2E"/>
    <w:rsid w:val="2A097695"/>
    <w:rsid w:val="2AB73024"/>
    <w:rsid w:val="2AD22E5B"/>
    <w:rsid w:val="2ADE0C2E"/>
    <w:rsid w:val="2B1B3787"/>
    <w:rsid w:val="2B9513F9"/>
    <w:rsid w:val="2BAA418B"/>
    <w:rsid w:val="2C4A343C"/>
    <w:rsid w:val="2CDD4546"/>
    <w:rsid w:val="2D1D6486"/>
    <w:rsid w:val="2D550083"/>
    <w:rsid w:val="2D9A3217"/>
    <w:rsid w:val="2DE77855"/>
    <w:rsid w:val="2DF03112"/>
    <w:rsid w:val="2E0038CB"/>
    <w:rsid w:val="2E2D23C4"/>
    <w:rsid w:val="2E407FB0"/>
    <w:rsid w:val="2E417F9B"/>
    <w:rsid w:val="2E703632"/>
    <w:rsid w:val="2EA16645"/>
    <w:rsid w:val="2EBB4CEB"/>
    <w:rsid w:val="2ED06C85"/>
    <w:rsid w:val="2F9B7AEC"/>
    <w:rsid w:val="30014D0F"/>
    <w:rsid w:val="304614B8"/>
    <w:rsid w:val="30B17BAC"/>
    <w:rsid w:val="30FD2BFD"/>
    <w:rsid w:val="3114677F"/>
    <w:rsid w:val="319F778F"/>
    <w:rsid w:val="31F15DEE"/>
    <w:rsid w:val="31F330E7"/>
    <w:rsid w:val="322E5111"/>
    <w:rsid w:val="32675930"/>
    <w:rsid w:val="32697403"/>
    <w:rsid w:val="33154E3C"/>
    <w:rsid w:val="331A69F0"/>
    <w:rsid w:val="33B700BB"/>
    <w:rsid w:val="35355D0E"/>
    <w:rsid w:val="35597636"/>
    <w:rsid w:val="35AF0487"/>
    <w:rsid w:val="35C82A8E"/>
    <w:rsid w:val="35D57E51"/>
    <w:rsid w:val="36051BFF"/>
    <w:rsid w:val="3605362E"/>
    <w:rsid w:val="365A38A9"/>
    <w:rsid w:val="369F370C"/>
    <w:rsid w:val="36F210B0"/>
    <w:rsid w:val="378F6A65"/>
    <w:rsid w:val="37B4620E"/>
    <w:rsid w:val="380074E9"/>
    <w:rsid w:val="38495278"/>
    <w:rsid w:val="38587FF9"/>
    <w:rsid w:val="38BE0DC1"/>
    <w:rsid w:val="38C94677"/>
    <w:rsid w:val="39C93B05"/>
    <w:rsid w:val="39D3559E"/>
    <w:rsid w:val="3A173D1C"/>
    <w:rsid w:val="3A3D4740"/>
    <w:rsid w:val="3A5F1132"/>
    <w:rsid w:val="3A73D79C"/>
    <w:rsid w:val="3AB32398"/>
    <w:rsid w:val="3B2D5D45"/>
    <w:rsid w:val="3BAF20EC"/>
    <w:rsid w:val="3BE945F2"/>
    <w:rsid w:val="3BF50882"/>
    <w:rsid w:val="3C000C2A"/>
    <w:rsid w:val="3C100B3E"/>
    <w:rsid w:val="3C69651E"/>
    <w:rsid w:val="3CA7143F"/>
    <w:rsid w:val="3CFC5800"/>
    <w:rsid w:val="3D4E6BD3"/>
    <w:rsid w:val="3D9443AB"/>
    <w:rsid w:val="3DB5332B"/>
    <w:rsid w:val="3DDFE1D9"/>
    <w:rsid w:val="3E790CD9"/>
    <w:rsid w:val="3EB50FE4"/>
    <w:rsid w:val="3EB56053"/>
    <w:rsid w:val="3ED3056A"/>
    <w:rsid w:val="3F297E91"/>
    <w:rsid w:val="40465457"/>
    <w:rsid w:val="409F1D23"/>
    <w:rsid w:val="40B92E7A"/>
    <w:rsid w:val="4121294C"/>
    <w:rsid w:val="416425A6"/>
    <w:rsid w:val="417F22FA"/>
    <w:rsid w:val="41BE0538"/>
    <w:rsid w:val="41D60C31"/>
    <w:rsid w:val="41E73FF3"/>
    <w:rsid w:val="426F7D01"/>
    <w:rsid w:val="427847B2"/>
    <w:rsid w:val="42B83CC2"/>
    <w:rsid w:val="4330462E"/>
    <w:rsid w:val="435D51A5"/>
    <w:rsid w:val="439F1296"/>
    <w:rsid w:val="43B07CE8"/>
    <w:rsid w:val="43D26E45"/>
    <w:rsid w:val="43D35754"/>
    <w:rsid w:val="43E53C64"/>
    <w:rsid w:val="442D4330"/>
    <w:rsid w:val="44694938"/>
    <w:rsid w:val="44CA6D63"/>
    <w:rsid w:val="44F6591F"/>
    <w:rsid w:val="456E15E0"/>
    <w:rsid w:val="46104591"/>
    <w:rsid w:val="46A811D4"/>
    <w:rsid w:val="470A4761"/>
    <w:rsid w:val="476A50D0"/>
    <w:rsid w:val="47C91CF6"/>
    <w:rsid w:val="47FF6BC9"/>
    <w:rsid w:val="481C3065"/>
    <w:rsid w:val="483E3803"/>
    <w:rsid w:val="484E3DC5"/>
    <w:rsid w:val="49AA715A"/>
    <w:rsid w:val="49E31923"/>
    <w:rsid w:val="4A0F0BDB"/>
    <w:rsid w:val="4A204AE1"/>
    <w:rsid w:val="4A3B44CD"/>
    <w:rsid w:val="4A662B9A"/>
    <w:rsid w:val="4AA62A44"/>
    <w:rsid w:val="4B5A4AD8"/>
    <w:rsid w:val="4B665B2B"/>
    <w:rsid w:val="4BA603F9"/>
    <w:rsid w:val="4BE070EB"/>
    <w:rsid w:val="4BF65EDB"/>
    <w:rsid w:val="4C636516"/>
    <w:rsid w:val="4C7B1D2C"/>
    <w:rsid w:val="4C9C42B1"/>
    <w:rsid w:val="4D607CC5"/>
    <w:rsid w:val="4DD91AC5"/>
    <w:rsid w:val="4DF5575D"/>
    <w:rsid w:val="4E3B2EB0"/>
    <w:rsid w:val="4EE170F3"/>
    <w:rsid w:val="4EE52E27"/>
    <w:rsid w:val="4F031E7E"/>
    <w:rsid w:val="4F553E9D"/>
    <w:rsid w:val="4FFB3AEA"/>
    <w:rsid w:val="50074664"/>
    <w:rsid w:val="503F4417"/>
    <w:rsid w:val="5054748B"/>
    <w:rsid w:val="51AB53D3"/>
    <w:rsid w:val="52083BED"/>
    <w:rsid w:val="52360FEB"/>
    <w:rsid w:val="527F1A82"/>
    <w:rsid w:val="528804C9"/>
    <w:rsid w:val="52AE6BD5"/>
    <w:rsid w:val="5305110B"/>
    <w:rsid w:val="53113F28"/>
    <w:rsid w:val="5326614A"/>
    <w:rsid w:val="542102FD"/>
    <w:rsid w:val="54361602"/>
    <w:rsid w:val="54AF18E5"/>
    <w:rsid w:val="551C003B"/>
    <w:rsid w:val="55233E25"/>
    <w:rsid w:val="55261436"/>
    <w:rsid w:val="558120A3"/>
    <w:rsid w:val="559D6CC2"/>
    <w:rsid w:val="56AC5A64"/>
    <w:rsid w:val="56CD26BB"/>
    <w:rsid w:val="56D066AC"/>
    <w:rsid w:val="578849A6"/>
    <w:rsid w:val="57C63BD5"/>
    <w:rsid w:val="58354CFD"/>
    <w:rsid w:val="58505E76"/>
    <w:rsid w:val="58924130"/>
    <w:rsid w:val="58B25EF7"/>
    <w:rsid w:val="58FE4447"/>
    <w:rsid w:val="5986788D"/>
    <w:rsid w:val="599C09A4"/>
    <w:rsid w:val="59F124FD"/>
    <w:rsid w:val="5B373C79"/>
    <w:rsid w:val="5B495755"/>
    <w:rsid w:val="5B8868D1"/>
    <w:rsid w:val="5B9B68C2"/>
    <w:rsid w:val="5BB40EB8"/>
    <w:rsid w:val="5C173115"/>
    <w:rsid w:val="5C4E3701"/>
    <w:rsid w:val="5CC22F64"/>
    <w:rsid w:val="5CC83481"/>
    <w:rsid w:val="5CD8388E"/>
    <w:rsid w:val="5D644D56"/>
    <w:rsid w:val="5DE03282"/>
    <w:rsid w:val="5DFB3E29"/>
    <w:rsid w:val="5E8A7C23"/>
    <w:rsid w:val="5EB80515"/>
    <w:rsid w:val="5ED74609"/>
    <w:rsid w:val="5ED81E93"/>
    <w:rsid w:val="5EFF31DD"/>
    <w:rsid w:val="5F705858"/>
    <w:rsid w:val="5F7441CF"/>
    <w:rsid w:val="604F20E4"/>
    <w:rsid w:val="60946EC5"/>
    <w:rsid w:val="60F66746"/>
    <w:rsid w:val="61950396"/>
    <w:rsid w:val="61A02114"/>
    <w:rsid w:val="61A731FD"/>
    <w:rsid w:val="61D4779C"/>
    <w:rsid w:val="62303A67"/>
    <w:rsid w:val="626B4F85"/>
    <w:rsid w:val="62915F62"/>
    <w:rsid w:val="62BF627C"/>
    <w:rsid w:val="62C34843"/>
    <w:rsid w:val="62C5540B"/>
    <w:rsid w:val="62FE560D"/>
    <w:rsid w:val="63927375"/>
    <w:rsid w:val="64587389"/>
    <w:rsid w:val="64A13C0B"/>
    <w:rsid w:val="64E64555"/>
    <w:rsid w:val="652417B2"/>
    <w:rsid w:val="65D52B96"/>
    <w:rsid w:val="66242754"/>
    <w:rsid w:val="663840DA"/>
    <w:rsid w:val="67377DF1"/>
    <w:rsid w:val="680A65C3"/>
    <w:rsid w:val="683E3E73"/>
    <w:rsid w:val="68A4651C"/>
    <w:rsid w:val="693A7CBF"/>
    <w:rsid w:val="69EF0F52"/>
    <w:rsid w:val="6A643DDA"/>
    <w:rsid w:val="6AA1056C"/>
    <w:rsid w:val="6B000CB3"/>
    <w:rsid w:val="6BBB55FB"/>
    <w:rsid w:val="6BC609EA"/>
    <w:rsid w:val="6C4B5F49"/>
    <w:rsid w:val="6C872B31"/>
    <w:rsid w:val="6CA32DC6"/>
    <w:rsid w:val="6CB02C1E"/>
    <w:rsid w:val="6CD44A10"/>
    <w:rsid w:val="6D4054B6"/>
    <w:rsid w:val="6D491C18"/>
    <w:rsid w:val="6D5C24A5"/>
    <w:rsid w:val="6DA23604"/>
    <w:rsid w:val="6DBE513C"/>
    <w:rsid w:val="6DFC284C"/>
    <w:rsid w:val="6E832CBF"/>
    <w:rsid w:val="6E965AE7"/>
    <w:rsid w:val="6E98275A"/>
    <w:rsid w:val="6E985E79"/>
    <w:rsid w:val="6EC6784C"/>
    <w:rsid w:val="6EF95DB0"/>
    <w:rsid w:val="6F103D57"/>
    <w:rsid w:val="6F35655E"/>
    <w:rsid w:val="6F3A1D69"/>
    <w:rsid w:val="6F48486A"/>
    <w:rsid w:val="6FBB362B"/>
    <w:rsid w:val="6FDF5957"/>
    <w:rsid w:val="708B298C"/>
    <w:rsid w:val="70FF2906"/>
    <w:rsid w:val="71215273"/>
    <w:rsid w:val="71553AC1"/>
    <w:rsid w:val="715C7E50"/>
    <w:rsid w:val="718F299E"/>
    <w:rsid w:val="71924880"/>
    <w:rsid w:val="71A15E5F"/>
    <w:rsid w:val="72953350"/>
    <w:rsid w:val="72AC5D00"/>
    <w:rsid w:val="72F05A97"/>
    <w:rsid w:val="730570D9"/>
    <w:rsid w:val="73E12772"/>
    <w:rsid w:val="73EA644F"/>
    <w:rsid w:val="74004D21"/>
    <w:rsid w:val="74E31B23"/>
    <w:rsid w:val="751371A1"/>
    <w:rsid w:val="758E2245"/>
    <w:rsid w:val="75D32845"/>
    <w:rsid w:val="7612322A"/>
    <w:rsid w:val="76381598"/>
    <w:rsid w:val="766F054F"/>
    <w:rsid w:val="76920487"/>
    <w:rsid w:val="76DC0C04"/>
    <w:rsid w:val="772F5E01"/>
    <w:rsid w:val="775A0C6F"/>
    <w:rsid w:val="777B4217"/>
    <w:rsid w:val="778072C9"/>
    <w:rsid w:val="78115A47"/>
    <w:rsid w:val="787550BE"/>
    <w:rsid w:val="78BB23D3"/>
    <w:rsid w:val="78D775F4"/>
    <w:rsid w:val="79804136"/>
    <w:rsid w:val="7A055065"/>
    <w:rsid w:val="7A133CE8"/>
    <w:rsid w:val="7A4146AA"/>
    <w:rsid w:val="7A521B58"/>
    <w:rsid w:val="7AC3397A"/>
    <w:rsid w:val="7B166E97"/>
    <w:rsid w:val="7B305D22"/>
    <w:rsid w:val="7B9F0C52"/>
    <w:rsid w:val="7C342AA9"/>
    <w:rsid w:val="7CCA5403"/>
    <w:rsid w:val="7D0902FA"/>
    <w:rsid w:val="7D275094"/>
    <w:rsid w:val="7D3931ED"/>
    <w:rsid w:val="7D5ED151"/>
    <w:rsid w:val="7D61065A"/>
    <w:rsid w:val="7D617252"/>
    <w:rsid w:val="7D6A4113"/>
    <w:rsid w:val="7D6B7578"/>
    <w:rsid w:val="7DA01D2C"/>
    <w:rsid w:val="7DA31A58"/>
    <w:rsid w:val="7DB8322F"/>
    <w:rsid w:val="7DBE4FAB"/>
    <w:rsid w:val="7EC4292A"/>
    <w:rsid w:val="7ED76AAC"/>
    <w:rsid w:val="7EDF73FB"/>
    <w:rsid w:val="7F5701EB"/>
    <w:rsid w:val="7F980144"/>
    <w:rsid w:val="7FEADCB2"/>
    <w:rsid w:val="7FF1B701"/>
    <w:rsid w:val="7FFF05DC"/>
    <w:rsid w:val="B5BF86D0"/>
    <w:rsid w:val="BE67C379"/>
    <w:rsid w:val="CFB77BA3"/>
    <w:rsid w:val="D8EF4371"/>
    <w:rsid w:val="DF524511"/>
    <w:rsid w:val="EF7F107E"/>
    <w:rsid w:val="EFAFDC85"/>
    <w:rsid w:val="EFFD51E6"/>
    <w:rsid w:val="F4773350"/>
    <w:rsid w:val="FA5F0F74"/>
    <w:rsid w:val="FB7F80E3"/>
    <w:rsid w:val="FBFA93AC"/>
    <w:rsid w:val="FCBFC96B"/>
    <w:rsid w:val="FDD79206"/>
    <w:rsid w:val="FDFD6AA8"/>
    <w:rsid w:val="FFBFCAFE"/>
    <w:rsid w:val="FFD1A5F2"/>
    <w:rsid w:val="FFFF96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character" w:customStyle="1" w:styleId="13">
    <w:name w:val="item-name"/>
    <w:basedOn w:val="10"/>
    <w:qFormat/>
    <w:uiPriority w:val="0"/>
  </w:style>
  <w:style w:type="character" w:customStyle="1" w:styleId="14">
    <w:name w:val="item-name1"/>
    <w:basedOn w:val="10"/>
    <w:qFormat/>
    <w:uiPriority w:val="0"/>
  </w:style>
  <w:style w:type="character" w:customStyle="1" w:styleId="15">
    <w:name w:val="批注框文本 Char"/>
    <w:basedOn w:val="10"/>
    <w:link w:val="5"/>
    <w:qFormat/>
    <w:uiPriority w:val="0"/>
    <w:rPr>
      <w:kern w:val="2"/>
      <w:sz w:val="18"/>
      <w:szCs w:val="18"/>
    </w:rPr>
  </w:style>
  <w:style w:type="character" w:customStyle="1" w:styleId="16">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1532;2&#27425;\2.2020-2021&#24180;&#25253;&#21578;&#32534;&#20889;&#25903;&#25745;&#25968;&#25454;&#26368;&#32456;10.25.ex.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1532;2&#27425;\1.&#21305;&#37197;&#19987;&#19994;10.25.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1532;2&#27425;\1.&#21305;&#37197;&#19987;&#19994;1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'[2.2020-2021年报告编写支撑数据最终10.25.ex.xlsx]2'!$G$2:$I$2</c:f>
              <c:strCache>
                <c:ptCount val="3"/>
                <c:pt idx="0">
                  <c:v>学士及以下</c:v>
                </c:pt>
                <c:pt idx="1">
                  <c:v>硕士学位</c:v>
                </c:pt>
                <c:pt idx="2">
                  <c:v>博士学位</c:v>
                </c:pt>
              </c:strCache>
            </c:strRef>
          </c:cat>
          <c:val>
            <c:numRef>
              <c:f>'[2.2020-2021年报告编写支撑数据最终10.25.ex.xlsx]2'!$G$3:$I$3</c:f>
              <c:numCache>
                <c:formatCode>General</c:formatCode>
                <c:ptCount val="3"/>
                <c:pt idx="0">
                  <c:v>85</c:v>
                </c:pt>
                <c:pt idx="1">
                  <c:v>283</c:v>
                </c:pt>
                <c:pt idx="2">
                  <c:v>515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34026465028"/>
          <c:y val="0.0489656978266562"/>
          <c:w val="0.5322936357908"/>
          <c:h val="0.88478659334904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[1.匹配专业10.25.xls]Sheet3!$A$1:$C$1</c:f>
              <c:strCache>
                <c:ptCount val="3"/>
                <c:pt idx="0">
                  <c:v>正高</c:v>
                </c:pt>
                <c:pt idx="1">
                  <c:v>副高</c:v>
                </c:pt>
                <c:pt idx="2">
                  <c:v>中级以及下</c:v>
                </c:pt>
              </c:strCache>
            </c:strRef>
          </c:cat>
          <c:val>
            <c:numRef>
              <c:f>[1.匹配专业10.25.xls]Sheet3!$A$2:$C$2</c:f>
              <c:numCache>
                <c:formatCode>General</c:formatCode>
                <c:ptCount val="3"/>
                <c:pt idx="0">
                  <c:v>170</c:v>
                </c:pt>
                <c:pt idx="1">
                  <c:v>269</c:v>
                </c:pt>
                <c:pt idx="2">
                  <c:v>444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8"/>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[1.匹配专业10.25.xls]Sheet3!$A$6:$I$6</c:f>
              <c:strCache>
                <c:ptCount val="9"/>
                <c:pt idx="0">
                  <c:v>29岁及以下</c:v>
                </c:pt>
                <c:pt idx="1">
                  <c:v>30-34岁</c:v>
                </c:pt>
                <c:pt idx="2">
                  <c:v>35-39岁</c:v>
                </c:pt>
                <c:pt idx="3">
                  <c:v>40-44岁</c:v>
                </c:pt>
                <c:pt idx="4">
                  <c:v>45-49岁</c:v>
                </c:pt>
                <c:pt idx="5">
                  <c:v>50-54岁</c:v>
                </c:pt>
                <c:pt idx="6">
                  <c:v>55-59岁</c:v>
                </c:pt>
                <c:pt idx="7">
                  <c:v>60-64岁</c:v>
                </c:pt>
                <c:pt idx="8">
                  <c:v>65岁及以上</c:v>
                </c:pt>
              </c:strCache>
            </c:strRef>
          </c:cat>
          <c:val>
            <c:numRef>
              <c:f>[1.匹配专业10.25.xls]Sheet3!$A$7:$I$7</c:f>
              <c:numCache>
                <c:formatCode>General</c:formatCode>
                <c:ptCount val="9"/>
                <c:pt idx="0">
                  <c:v>36</c:v>
                </c:pt>
                <c:pt idx="1">
                  <c:v>139</c:v>
                </c:pt>
                <c:pt idx="2">
                  <c:v>179</c:v>
                </c:pt>
                <c:pt idx="3">
                  <c:v>199</c:v>
                </c:pt>
                <c:pt idx="4">
                  <c:v>140</c:v>
                </c:pt>
                <c:pt idx="5">
                  <c:v>94</c:v>
                </c:pt>
                <c:pt idx="6">
                  <c:v>90</c:v>
                </c:pt>
                <c:pt idx="7">
                  <c:v>5</c:v>
                </c:pt>
                <c:pt idx="8">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23313</Words>
  <Characters>25026</Characters>
  <Lines>185</Lines>
  <Paragraphs>52</Paragraphs>
  <TotalTime>41</TotalTime>
  <ScaleCrop>false</ScaleCrop>
  <LinksUpToDate>false</LinksUpToDate>
  <CharactersWithSpaces>25215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2021-10-09T11:34:00Z</dcterms:created>
  <dc:creator>菰城不孤</dc:creator>
  <cp:lastModifiedBy>刘萍</cp:lastModifiedBy>
  <cp:lastPrinted>2021-10-21T00:33:00Z</cp:lastPrinted>
  <dcterms:modified xsi:type="dcterms:W3CDTF">2022-05-13T06:07:36Z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B055241209A44CAD88B7E4A61B6F01C6</vt:lpwstr>
  </property>
  <property fmtid="{D5CDD505-2E9C-101B-9397-08002B2CF9AE}" pid="4" name="woTemplateTypoMode" linkTarget="0">
    <vt:lpwstr>web</vt:lpwstr>
  </property>
  <property fmtid="{D5CDD505-2E9C-101B-9397-08002B2CF9AE}" pid="5" name="woTemplate" linkTarget="0">
    <vt:i4>1</vt:i4>
  </property>
</Properties>
</file>